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F25A" w14:textId="2BA7A5F8" w:rsidR="005E41C1" w:rsidRDefault="00AB4723" w:rsidP="0098078C">
      <w:pPr>
        <w:pStyle w:val="Title"/>
      </w:pPr>
      <w:r>
        <w:t>N</w:t>
      </w:r>
      <w:r w:rsidR="004E2655">
        <w:t>i</w:t>
      </w:r>
      <w:r>
        <w:t xml:space="preserve">vå </w:t>
      </w:r>
      <w:r w:rsidR="004E2655">
        <w:t>2: Strategiske føringer</w:t>
      </w:r>
      <w:r w:rsidR="009F0F05">
        <w:t xml:space="preserve"> etc</w:t>
      </w:r>
    </w:p>
    <w:p w14:paraId="55B67808" w14:textId="20669CED" w:rsidR="00BF7428" w:rsidRPr="00073CBA" w:rsidRDefault="00073CBA" w:rsidP="00073CBA">
      <w:pPr>
        <w:pStyle w:val="BodyText"/>
        <w:jc w:val="center"/>
        <w:rPr>
          <w:b/>
          <w:bCs/>
        </w:rPr>
      </w:pPr>
      <w:r>
        <w:rPr>
          <w:b/>
          <w:bCs/>
        </w:rPr>
        <w:t xml:space="preserve">[-- Datert 28. </w:t>
      </w:r>
      <w:r w:rsidR="006C1AD6">
        <w:rPr>
          <w:b/>
          <w:bCs/>
        </w:rPr>
        <w:t>a</w:t>
      </w:r>
      <w:r>
        <w:rPr>
          <w:b/>
          <w:bCs/>
        </w:rPr>
        <w:t>pril 2025 --]</w:t>
      </w:r>
    </w:p>
    <w:p w14:paraId="1AEF8820" w14:textId="00AB0373" w:rsidR="0098078C" w:rsidRDefault="0098078C" w:rsidP="00641C9F">
      <w:pPr>
        <w:pStyle w:val="BodyText"/>
      </w:pPr>
      <w:r>
        <w:t>På oppdrag fra Forskningsinfra</w:t>
      </w:r>
      <w:r>
        <w:softHyphen/>
        <w:t xml:space="preserve">strukturutvalget (FI-utvalget) har Fagråd for IT i forskning oppdatert Delveikart for e-infrastruktur til </w:t>
      </w:r>
      <w:r>
        <w:rPr>
          <w:sz w:val="20"/>
          <w:szCs w:val="20"/>
        </w:rPr>
        <w:t>Veikart for universitetets forsknings</w:t>
      </w:r>
      <w:r>
        <w:rPr>
          <w:sz w:val="20"/>
          <w:szCs w:val="20"/>
        </w:rPr>
        <w:softHyphen/>
        <w:t>infrastruktur</w:t>
      </w:r>
      <w:r w:rsidR="00BB48B8">
        <w:t>:</w:t>
      </w:r>
    </w:p>
    <w:p w14:paraId="62232B2F" w14:textId="3926CA7F" w:rsidR="006C1AD6" w:rsidRDefault="00BB48B8">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r>
        <w:rPr>
          <w:sz w:val="22"/>
        </w:rPr>
        <w:fldChar w:fldCharType="begin"/>
      </w:r>
      <w:r>
        <w:instrText xml:space="preserve"> TOC \o "1-3" \h \z \u </w:instrText>
      </w:r>
      <w:r>
        <w:rPr>
          <w:sz w:val="22"/>
        </w:rPr>
        <w:fldChar w:fldCharType="separate"/>
      </w:r>
      <w:hyperlink w:anchor="_Toc196811518" w:history="1">
        <w:r w:rsidR="006C1AD6" w:rsidRPr="006D4116">
          <w:rPr>
            <w:rStyle w:val="Hyperlink"/>
            <w:noProof/>
          </w:rPr>
          <w:t>1: Om e-infrastruktur</w:t>
        </w:r>
        <w:r w:rsidR="006C1AD6">
          <w:rPr>
            <w:noProof/>
            <w:webHidden/>
          </w:rPr>
          <w:tab/>
        </w:r>
        <w:r w:rsidR="006C1AD6">
          <w:rPr>
            <w:noProof/>
            <w:webHidden/>
          </w:rPr>
          <w:fldChar w:fldCharType="begin"/>
        </w:r>
        <w:r w:rsidR="006C1AD6">
          <w:rPr>
            <w:noProof/>
            <w:webHidden/>
          </w:rPr>
          <w:instrText xml:space="preserve"> PAGEREF _Toc196811518 \h </w:instrText>
        </w:r>
        <w:r w:rsidR="006C1AD6">
          <w:rPr>
            <w:noProof/>
            <w:webHidden/>
          </w:rPr>
        </w:r>
        <w:r w:rsidR="006C1AD6">
          <w:rPr>
            <w:noProof/>
            <w:webHidden/>
          </w:rPr>
          <w:fldChar w:fldCharType="separate"/>
        </w:r>
        <w:r w:rsidR="00922C5C">
          <w:rPr>
            <w:noProof/>
            <w:webHidden/>
          </w:rPr>
          <w:t>2</w:t>
        </w:r>
        <w:r w:rsidR="006C1AD6">
          <w:rPr>
            <w:noProof/>
            <w:webHidden/>
          </w:rPr>
          <w:fldChar w:fldCharType="end"/>
        </w:r>
      </w:hyperlink>
    </w:p>
    <w:p w14:paraId="7A3C9020" w14:textId="22FA4E60" w:rsidR="006C1AD6" w:rsidRDefault="006C1AD6">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6811519" w:history="1">
        <w:r w:rsidRPr="006D4116">
          <w:rPr>
            <w:rStyle w:val="Hyperlink"/>
            <w:noProof/>
          </w:rPr>
          <w:t>2: Strategiske føringer for universitetets e-infrastruktur</w:t>
        </w:r>
        <w:r>
          <w:rPr>
            <w:noProof/>
            <w:webHidden/>
          </w:rPr>
          <w:tab/>
        </w:r>
        <w:r>
          <w:rPr>
            <w:noProof/>
            <w:webHidden/>
          </w:rPr>
          <w:fldChar w:fldCharType="begin"/>
        </w:r>
        <w:r>
          <w:rPr>
            <w:noProof/>
            <w:webHidden/>
          </w:rPr>
          <w:instrText xml:space="preserve"> PAGEREF _Toc196811519 \h </w:instrText>
        </w:r>
        <w:r>
          <w:rPr>
            <w:noProof/>
            <w:webHidden/>
          </w:rPr>
        </w:r>
        <w:r>
          <w:rPr>
            <w:noProof/>
            <w:webHidden/>
          </w:rPr>
          <w:fldChar w:fldCharType="separate"/>
        </w:r>
        <w:r w:rsidR="00922C5C">
          <w:rPr>
            <w:noProof/>
            <w:webHidden/>
          </w:rPr>
          <w:t>2</w:t>
        </w:r>
        <w:r>
          <w:rPr>
            <w:noProof/>
            <w:webHidden/>
          </w:rPr>
          <w:fldChar w:fldCharType="end"/>
        </w:r>
      </w:hyperlink>
    </w:p>
    <w:p w14:paraId="0072049B" w14:textId="71015FF2"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0" w:history="1">
        <w:r w:rsidRPr="006D4116">
          <w:rPr>
            <w:rStyle w:val="Hyperlink"/>
            <w:noProof/>
          </w:rPr>
          <w:t>2.1: Strategi 2030</w:t>
        </w:r>
        <w:r>
          <w:rPr>
            <w:noProof/>
            <w:webHidden/>
          </w:rPr>
          <w:tab/>
        </w:r>
        <w:r>
          <w:rPr>
            <w:noProof/>
            <w:webHidden/>
          </w:rPr>
          <w:fldChar w:fldCharType="begin"/>
        </w:r>
        <w:r>
          <w:rPr>
            <w:noProof/>
            <w:webHidden/>
          </w:rPr>
          <w:instrText xml:space="preserve"> PAGEREF _Toc196811520 \h </w:instrText>
        </w:r>
        <w:r>
          <w:rPr>
            <w:noProof/>
            <w:webHidden/>
          </w:rPr>
        </w:r>
        <w:r>
          <w:rPr>
            <w:noProof/>
            <w:webHidden/>
          </w:rPr>
          <w:fldChar w:fldCharType="separate"/>
        </w:r>
        <w:r w:rsidR="00922C5C">
          <w:rPr>
            <w:noProof/>
            <w:webHidden/>
          </w:rPr>
          <w:t>2</w:t>
        </w:r>
        <w:r>
          <w:rPr>
            <w:noProof/>
            <w:webHidden/>
          </w:rPr>
          <w:fldChar w:fldCharType="end"/>
        </w:r>
      </w:hyperlink>
    </w:p>
    <w:p w14:paraId="31274DDB" w14:textId="68DB6BF0"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1" w:history="1">
        <w:r w:rsidRPr="006D4116">
          <w:rPr>
            <w:rStyle w:val="Hyperlink"/>
            <w:noProof/>
          </w:rPr>
          <w:t>2.2: Masterplan for universitetets IT – Masterplan (2025)</w:t>
        </w:r>
        <w:r>
          <w:rPr>
            <w:noProof/>
            <w:webHidden/>
          </w:rPr>
          <w:tab/>
        </w:r>
        <w:r>
          <w:rPr>
            <w:noProof/>
            <w:webHidden/>
          </w:rPr>
          <w:fldChar w:fldCharType="begin"/>
        </w:r>
        <w:r>
          <w:rPr>
            <w:noProof/>
            <w:webHidden/>
          </w:rPr>
          <w:instrText xml:space="preserve"> PAGEREF _Toc196811521 \h </w:instrText>
        </w:r>
        <w:r>
          <w:rPr>
            <w:noProof/>
            <w:webHidden/>
          </w:rPr>
        </w:r>
        <w:r>
          <w:rPr>
            <w:noProof/>
            <w:webHidden/>
          </w:rPr>
          <w:fldChar w:fldCharType="separate"/>
        </w:r>
        <w:r w:rsidR="00922C5C">
          <w:rPr>
            <w:noProof/>
            <w:webHidden/>
          </w:rPr>
          <w:t>3</w:t>
        </w:r>
        <w:r>
          <w:rPr>
            <w:noProof/>
            <w:webHidden/>
          </w:rPr>
          <w:fldChar w:fldCharType="end"/>
        </w:r>
      </w:hyperlink>
    </w:p>
    <w:p w14:paraId="4BE29018" w14:textId="66237F87" w:rsidR="006C1AD6" w:rsidRDefault="006C1AD6">
      <w:pPr>
        <w:pStyle w:val="TOC3"/>
        <w:tabs>
          <w:tab w:val="right" w:pos="9016"/>
        </w:tabs>
        <w:rPr>
          <w:rFonts w:eastAsiaTheme="minorEastAsia" w:cstheme="minorBidi"/>
          <w:noProof/>
          <w:color w:val="auto"/>
          <w:kern w:val="2"/>
          <w:sz w:val="24"/>
          <w:szCs w:val="24"/>
          <w:lang w:val="en-NO" w:eastAsia="en-GB" w:bidi="ar-SA"/>
          <w14:ligatures w14:val="standardContextual"/>
        </w:rPr>
      </w:pPr>
      <w:hyperlink w:anchor="_Toc196811522" w:history="1">
        <w:r w:rsidRPr="006D4116">
          <w:rPr>
            <w:rStyle w:val="Hyperlink"/>
            <w:noProof/>
          </w:rPr>
          <w:t>Anbefalinger:</w:t>
        </w:r>
        <w:r>
          <w:rPr>
            <w:noProof/>
            <w:webHidden/>
          </w:rPr>
          <w:tab/>
        </w:r>
        <w:r>
          <w:rPr>
            <w:noProof/>
            <w:webHidden/>
          </w:rPr>
          <w:fldChar w:fldCharType="begin"/>
        </w:r>
        <w:r>
          <w:rPr>
            <w:noProof/>
            <w:webHidden/>
          </w:rPr>
          <w:instrText xml:space="preserve"> PAGEREF _Toc196811522 \h </w:instrText>
        </w:r>
        <w:r>
          <w:rPr>
            <w:noProof/>
            <w:webHidden/>
          </w:rPr>
        </w:r>
        <w:r>
          <w:rPr>
            <w:noProof/>
            <w:webHidden/>
          </w:rPr>
          <w:fldChar w:fldCharType="separate"/>
        </w:r>
        <w:r w:rsidR="00922C5C">
          <w:rPr>
            <w:noProof/>
            <w:webHidden/>
          </w:rPr>
          <w:t>3</w:t>
        </w:r>
        <w:r>
          <w:rPr>
            <w:noProof/>
            <w:webHidden/>
          </w:rPr>
          <w:fldChar w:fldCharType="end"/>
        </w:r>
      </w:hyperlink>
    </w:p>
    <w:p w14:paraId="4DBEBD46" w14:textId="08003CF0"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3" w:history="1">
        <w:r w:rsidRPr="006D4116">
          <w:rPr>
            <w:rStyle w:val="Hyperlink"/>
            <w:noProof/>
          </w:rPr>
          <w:t>2.3: Strategiske føringer nasjonalt og internasjonalt</w:t>
        </w:r>
        <w:r>
          <w:rPr>
            <w:noProof/>
            <w:webHidden/>
          </w:rPr>
          <w:tab/>
        </w:r>
        <w:r>
          <w:rPr>
            <w:noProof/>
            <w:webHidden/>
          </w:rPr>
          <w:fldChar w:fldCharType="begin"/>
        </w:r>
        <w:r>
          <w:rPr>
            <w:noProof/>
            <w:webHidden/>
          </w:rPr>
          <w:instrText xml:space="preserve"> PAGEREF _Toc196811523 \h </w:instrText>
        </w:r>
        <w:r>
          <w:rPr>
            <w:noProof/>
            <w:webHidden/>
          </w:rPr>
        </w:r>
        <w:r>
          <w:rPr>
            <w:noProof/>
            <w:webHidden/>
          </w:rPr>
          <w:fldChar w:fldCharType="separate"/>
        </w:r>
        <w:r w:rsidR="00922C5C">
          <w:rPr>
            <w:noProof/>
            <w:webHidden/>
          </w:rPr>
          <w:t>3</w:t>
        </w:r>
        <w:r>
          <w:rPr>
            <w:noProof/>
            <w:webHidden/>
          </w:rPr>
          <w:fldChar w:fldCharType="end"/>
        </w:r>
      </w:hyperlink>
    </w:p>
    <w:p w14:paraId="297012C7" w14:textId="70654894" w:rsidR="006C1AD6" w:rsidRDefault="006C1AD6">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6811524" w:history="1">
        <w:r w:rsidRPr="006D4116">
          <w:rPr>
            <w:rStyle w:val="Hyperlink"/>
            <w:noProof/>
          </w:rPr>
          <w:t>3: Styring og organisering av e-infrastruktur og IT i forskning ved universitetet</w:t>
        </w:r>
        <w:r>
          <w:rPr>
            <w:noProof/>
            <w:webHidden/>
          </w:rPr>
          <w:tab/>
        </w:r>
        <w:r>
          <w:rPr>
            <w:noProof/>
            <w:webHidden/>
          </w:rPr>
          <w:fldChar w:fldCharType="begin"/>
        </w:r>
        <w:r>
          <w:rPr>
            <w:noProof/>
            <w:webHidden/>
          </w:rPr>
          <w:instrText xml:space="preserve"> PAGEREF _Toc196811524 \h </w:instrText>
        </w:r>
        <w:r>
          <w:rPr>
            <w:noProof/>
            <w:webHidden/>
          </w:rPr>
        </w:r>
        <w:r>
          <w:rPr>
            <w:noProof/>
            <w:webHidden/>
          </w:rPr>
          <w:fldChar w:fldCharType="separate"/>
        </w:r>
        <w:r w:rsidR="00922C5C">
          <w:rPr>
            <w:noProof/>
            <w:webHidden/>
          </w:rPr>
          <w:t>4</w:t>
        </w:r>
        <w:r>
          <w:rPr>
            <w:noProof/>
            <w:webHidden/>
          </w:rPr>
          <w:fldChar w:fldCharType="end"/>
        </w:r>
      </w:hyperlink>
    </w:p>
    <w:p w14:paraId="4B8D28CB" w14:textId="6B9FF07F"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5" w:history="1">
        <w:r w:rsidRPr="006D4116">
          <w:rPr>
            <w:rStyle w:val="Hyperlink"/>
            <w:noProof/>
          </w:rPr>
          <w:t>3.1: IT-avdelingen (USIT)</w:t>
        </w:r>
        <w:r>
          <w:rPr>
            <w:noProof/>
            <w:webHidden/>
          </w:rPr>
          <w:tab/>
        </w:r>
        <w:r>
          <w:rPr>
            <w:noProof/>
            <w:webHidden/>
          </w:rPr>
          <w:fldChar w:fldCharType="begin"/>
        </w:r>
        <w:r>
          <w:rPr>
            <w:noProof/>
            <w:webHidden/>
          </w:rPr>
          <w:instrText xml:space="preserve"> PAGEREF _Toc196811525 \h </w:instrText>
        </w:r>
        <w:r>
          <w:rPr>
            <w:noProof/>
            <w:webHidden/>
          </w:rPr>
        </w:r>
        <w:r>
          <w:rPr>
            <w:noProof/>
            <w:webHidden/>
          </w:rPr>
          <w:fldChar w:fldCharType="separate"/>
        </w:r>
        <w:r w:rsidR="00922C5C">
          <w:rPr>
            <w:noProof/>
            <w:webHidden/>
          </w:rPr>
          <w:t>5</w:t>
        </w:r>
        <w:r>
          <w:rPr>
            <w:noProof/>
            <w:webHidden/>
          </w:rPr>
          <w:fldChar w:fldCharType="end"/>
        </w:r>
      </w:hyperlink>
    </w:p>
    <w:p w14:paraId="0162DF0C" w14:textId="58D05475"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6" w:history="1">
        <w:r w:rsidRPr="006D4116">
          <w:rPr>
            <w:rStyle w:val="Hyperlink"/>
            <w:noProof/>
          </w:rPr>
          <w:t>3.2: Universitetsbiblioteket (UB)</w:t>
        </w:r>
        <w:r>
          <w:rPr>
            <w:noProof/>
            <w:webHidden/>
          </w:rPr>
          <w:tab/>
        </w:r>
        <w:r>
          <w:rPr>
            <w:noProof/>
            <w:webHidden/>
          </w:rPr>
          <w:fldChar w:fldCharType="begin"/>
        </w:r>
        <w:r>
          <w:rPr>
            <w:noProof/>
            <w:webHidden/>
          </w:rPr>
          <w:instrText xml:space="preserve"> PAGEREF _Toc196811526 \h </w:instrText>
        </w:r>
        <w:r>
          <w:rPr>
            <w:noProof/>
            <w:webHidden/>
          </w:rPr>
        </w:r>
        <w:r>
          <w:rPr>
            <w:noProof/>
            <w:webHidden/>
          </w:rPr>
          <w:fldChar w:fldCharType="separate"/>
        </w:r>
        <w:r w:rsidR="00922C5C">
          <w:rPr>
            <w:noProof/>
            <w:webHidden/>
          </w:rPr>
          <w:t>5</w:t>
        </w:r>
        <w:r>
          <w:rPr>
            <w:noProof/>
            <w:webHidden/>
          </w:rPr>
          <w:fldChar w:fldCharType="end"/>
        </w:r>
      </w:hyperlink>
    </w:p>
    <w:p w14:paraId="49138708" w14:textId="31226327"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7" w:history="1">
        <w:r w:rsidRPr="006D4116">
          <w:rPr>
            <w:rStyle w:val="Hyperlink"/>
            <w:noProof/>
          </w:rPr>
          <w:t>3.3: Avdeling for innovasjon og forskningsadministrasjon (FIADM)</w:t>
        </w:r>
        <w:r>
          <w:rPr>
            <w:noProof/>
            <w:webHidden/>
          </w:rPr>
          <w:tab/>
        </w:r>
        <w:r>
          <w:rPr>
            <w:noProof/>
            <w:webHidden/>
          </w:rPr>
          <w:fldChar w:fldCharType="begin"/>
        </w:r>
        <w:r>
          <w:rPr>
            <w:noProof/>
            <w:webHidden/>
          </w:rPr>
          <w:instrText xml:space="preserve"> PAGEREF _Toc196811527 \h </w:instrText>
        </w:r>
        <w:r>
          <w:rPr>
            <w:noProof/>
            <w:webHidden/>
          </w:rPr>
        </w:r>
        <w:r>
          <w:rPr>
            <w:noProof/>
            <w:webHidden/>
          </w:rPr>
          <w:fldChar w:fldCharType="separate"/>
        </w:r>
        <w:r w:rsidR="00922C5C">
          <w:rPr>
            <w:noProof/>
            <w:webHidden/>
          </w:rPr>
          <w:t>6</w:t>
        </w:r>
        <w:r>
          <w:rPr>
            <w:noProof/>
            <w:webHidden/>
          </w:rPr>
          <w:fldChar w:fldCharType="end"/>
        </w:r>
      </w:hyperlink>
    </w:p>
    <w:p w14:paraId="0D30162D" w14:textId="0B8E4113"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8" w:history="1">
        <w:r w:rsidRPr="006D4116">
          <w:rPr>
            <w:rStyle w:val="Hyperlink"/>
            <w:noProof/>
          </w:rPr>
          <w:t>3.4: dScience</w:t>
        </w:r>
        <w:r>
          <w:rPr>
            <w:noProof/>
            <w:webHidden/>
          </w:rPr>
          <w:tab/>
        </w:r>
        <w:r>
          <w:rPr>
            <w:noProof/>
            <w:webHidden/>
          </w:rPr>
          <w:fldChar w:fldCharType="begin"/>
        </w:r>
        <w:r>
          <w:rPr>
            <w:noProof/>
            <w:webHidden/>
          </w:rPr>
          <w:instrText xml:space="preserve"> PAGEREF _Toc196811528 \h </w:instrText>
        </w:r>
        <w:r>
          <w:rPr>
            <w:noProof/>
            <w:webHidden/>
          </w:rPr>
        </w:r>
        <w:r>
          <w:rPr>
            <w:noProof/>
            <w:webHidden/>
          </w:rPr>
          <w:fldChar w:fldCharType="separate"/>
        </w:r>
        <w:r w:rsidR="00922C5C">
          <w:rPr>
            <w:noProof/>
            <w:webHidden/>
          </w:rPr>
          <w:t>7</w:t>
        </w:r>
        <w:r>
          <w:rPr>
            <w:noProof/>
            <w:webHidden/>
          </w:rPr>
          <w:fldChar w:fldCharType="end"/>
        </w:r>
      </w:hyperlink>
    </w:p>
    <w:p w14:paraId="08CF7A3E" w14:textId="5687BC4A"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29" w:history="1">
        <w:r w:rsidRPr="006D4116">
          <w:rPr>
            <w:rStyle w:val="Hyperlink"/>
            <w:noProof/>
          </w:rPr>
          <w:t>3.5: Andre</w:t>
        </w:r>
        <w:r>
          <w:rPr>
            <w:noProof/>
            <w:webHidden/>
          </w:rPr>
          <w:tab/>
        </w:r>
        <w:r>
          <w:rPr>
            <w:noProof/>
            <w:webHidden/>
          </w:rPr>
          <w:fldChar w:fldCharType="begin"/>
        </w:r>
        <w:r>
          <w:rPr>
            <w:noProof/>
            <w:webHidden/>
          </w:rPr>
          <w:instrText xml:space="preserve"> PAGEREF _Toc196811529 \h </w:instrText>
        </w:r>
        <w:r>
          <w:rPr>
            <w:noProof/>
            <w:webHidden/>
          </w:rPr>
        </w:r>
        <w:r>
          <w:rPr>
            <w:noProof/>
            <w:webHidden/>
          </w:rPr>
          <w:fldChar w:fldCharType="separate"/>
        </w:r>
        <w:r w:rsidR="00922C5C">
          <w:rPr>
            <w:noProof/>
            <w:webHidden/>
          </w:rPr>
          <w:t>7</w:t>
        </w:r>
        <w:r>
          <w:rPr>
            <w:noProof/>
            <w:webHidden/>
          </w:rPr>
          <w:fldChar w:fldCharType="end"/>
        </w:r>
      </w:hyperlink>
    </w:p>
    <w:p w14:paraId="1A91515A" w14:textId="6ABC982B" w:rsidR="006C1AD6" w:rsidRDefault="006C1AD6">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6811530" w:history="1">
        <w:r w:rsidRPr="006D4116">
          <w:rPr>
            <w:rStyle w:val="Hyperlink"/>
            <w:noProof/>
          </w:rPr>
          <w:t>4: Finansiering av e-infrastruktur og IT I forskning ved universitetet</w:t>
        </w:r>
        <w:r>
          <w:rPr>
            <w:noProof/>
            <w:webHidden/>
          </w:rPr>
          <w:tab/>
        </w:r>
        <w:r>
          <w:rPr>
            <w:noProof/>
            <w:webHidden/>
          </w:rPr>
          <w:fldChar w:fldCharType="begin"/>
        </w:r>
        <w:r>
          <w:rPr>
            <w:noProof/>
            <w:webHidden/>
          </w:rPr>
          <w:instrText xml:space="preserve"> PAGEREF _Toc196811530 \h </w:instrText>
        </w:r>
        <w:r>
          <w:rPr>
            <w:noProof/>
            <w:webHidden/>
          </w:rPr>
        </w:r>
        <w:r>
          <w:rPr>
            <w:noProof/>
            <w:webHidden/>
          </w:rPr>
          <w:fldChar w:fldCharType="separate"/>
        </w:r>
        <w:r w:rsidR="00922C5C">
          <w:rPr>
            <w:noProof/>
            <w:webHidden/>
          </w:rPr>
          <w:t>7</w:t>
        </w:r>
        <w:r>
          <w:rPr>
            <w:noProof/>
            <w:webHidden/>
          </w:rPr>
          <w:fldChar w:fldCharType="end"/>
        </w:r>
      </w:hyperlink>
    </w:p>
    <w:p w14:paraId="53EA9F58" w14:textId="46A9D130" w:rsidR="006C1AD6" w:rsidRDefault="006C1AD6">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6811531" w:history="1">
        <w:r w:rsidRPr="006D4116">
          <w:rPr>
            <w:rStyle w:val="Hyperlink"/>
            <w:noProof/>
          </w:rPr>
          <w:t>5: e-infrastruktur og IT-tjenester for forskning</w:t>
        </w:r>
        <w:r>
          <w:rPr>
            <w:noProof/>
            <w:webHidden/>
          </w:rPr>
          <w:tab/>
        </w:r>
        <w:r>
          <w:rPr>
            <w:noProof/>
            <w:webHidden/>
          </w:rPr>
          <w:fldChar w:fldCharType="begin"/>
        </w:r>
        <w:r>
          <w:rPr>
            <w:noProof/>
            <w:webHidden/>
          </w:rPr>
          <w:instrText xml:space="preserve"> PAGEREF _Toc196811531 \h </w:instrText>
        </w:r>
        <w:r>
          <w:rPr>
            <w:noProof/>
            <w:webHidden/>
          </w:rPr>
        </w:r>
        <w:r>
          <w:rPr>
            <w:noProof/>
            <w:webHidden/>
          </w:rPr>
          <w:fldChar w:fldCharType="separate"/>
        </w:r>
        <w:r w:rsidR="00922C5C">
          <w:rPr>
            <w:noProof/>
            <w:webHidden/>
          </w:rPr>
          <w:t>8</w:t>
        </w:r>
        <w:r>
          <w:rPr>
            <w:noProof/>
            <w:webHidden/>
          </w:rPr>
          <w:fldChar w:fldCharType="end"/>
        </w:r>
      </w:hyperlink>
    </w:p>
    <w:p w14:paraId="6AEFCEE7" w14:textId="320E6B36"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2" w:history="1">
        <w:r w:rsidRPr="006D4116">
          <w:rPr>
            <w:rStyle w:val="Hyperlink"/>
            <w:noProof/>
          </w:rPr>
          <w:t>5.1: Data, KI og IT</w:t>
        </w:r>
        <w:r>
          <w:rPr>
            <w:noProof/>
            <w:webHidden/>
          </w:rPr>
          <w:tab/>
        </w:r>
        <w:r>
          <w:rPr>
            <w:noProof/>
            <w:webHidden/>
          </w:rPr>
          <w:fldChar w:fldCharType="begin"/>
        </w:r>
        <w:r>
          <w:rPr>
            <w:noProof/>
            <w:webHidden/>
          </w:rPr>
          <w:instrText xml:space="preserve"> PAGEREF _Toc196811532 \h </w:instrText>
        </w:r>
        <w:r>
          <w:rPr>
            <w:noProof/>
            <w:webHidden/>
          </w:rPr>
        </w:r>
        <w:r>
          <w:rPr>
            <w:noProof/>
            <w:webHidden/>
          </w:rPr>
          <w:fldChar w:fldCharType="separate"/>
        </w:r>
        <w:r w:rsidR="00922C5C">
          <w:rPr>
            <w:noProof/>
            <w:webHidden/>
          </w:rPr>
          <w:t>9</w:t>
        </w:r>
        <w:r>
          <w:rPr>
            <w:noProof/>
            <w:webHidden/>
          </w:rPr>
          <w:fldChar w:fldCharType="end"/>
        </w:r>
      </w:hyperlink>
    </w:p>
    <w:p w14:paraId="0CE16F41" w14:textId="53107E5A"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3" w:history="1">
        <w:r w:rsidRPr="006D4116">
          <w:rPr>
            <w:rStyle w:val="Hyperlink"/>
            <w:noProof/>
          </w:rPr>
          <w:t>5.2: Kompetanse og autonomi</w:t>
        </w:r>
        <w:r>
          <w:rPr>
            <w:noProof/>
            <w:webHidden/>
          </w:rPr>
          <w:tab/>
        </w:r>
        <w:r>
          <w:rPr>
            <w:noProof/>
            <w:webHidden/>
          </w:rPr>
          <w:fldChar w:fldCharType="begin"/>
        </w:r>
        <w:r>
          <w:rPr>
            <w:noProof/>
            <w:webHidden/>
          </w:rPr>
          <w:instrText xml:space="preserve"> PAGEREF _Toc196811533 \h </w:instrText>
        </w:r>
        <w:r>
          <w:rPr>
            <w:noProof/>
            <w:webHidden/>
          </w:rPr>
        </w:r>
        <w:r>
          <w:rPr>
            <w:noProof/>
            <w:webHidden/>
          </w:rPr>
          <w:fldChar w:fldCharType="separate"/>
        </w:r>
        <w:r w:rsidR="00922C5C">
          <w:rPr>
            <w:noProof/>
            <w:webHidden/>
          </w:rPr>
          <w:t>9</w:t>
        </w:r>
        <w:r>
          <w:rPr>
            <w:noProof/>
            <w:webHidden/>
          </w:rPr>
          <w:fldChar w:fldCharType="end"/>
        </w:r>
      </w:hyperlink>
    </w:p>
    <w:p w14:paraId="3F75C357" w14:textId="41F9D641"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4" w:history="1">
        <w:r w:rsidRPr="006D4116">
          <w:rPr>
            <w:rStyle w:val="Hyperlink"/>
            <w:noProof/>
          </w:rPr>
          <w:t>5.3: Informasjonssikkerhet, personvern</w:t>
        </w:r>
        <w:r>
          <w:rPr>
            <w:noProof/>
            <w:webHidden/>
          </w:rPr>
          <w:tab/>
        </w:r>
        <w:r>
          <w:rPr>
            <w:noProof/>
            <w:webHidden/>
          </w:rPr>
          <w:fldChar w:fldCharType="begin"/>
        </w:r>
        <w:r>
          <w:rPr>
            <w:noProof/>
            <w:webHidden/>
          </w:rPr>
          <w:instrText xml:space="preserve"> PAGEREF _Toc196811534 \h </w:instrText>
        </w:r>
        <w:r>
          <w:rPr>
            <w:noProof/>
            <w:webHidden/>
          </w:rPr>
        </w:r>
        <w:r>
          <w:rPr>
            <w:noProof/>
            <w:webHidden/>
          </w:rPr>
          <w:fldChar w:fldCharType="separate"/>
        </w:r>
        <w:r w:rsidR="00922C5C">
          <w:rPr>
            <w:noProof/>
            <w:webHidden/>
          </w:rPr>
          <w:t>9</w:t>
        </w:r>
        <w:r>
          <w:rPr>
            <w:noProof/>
            <w:webHidden/>
          </w:rPr>
          <w:fldChar w:fldCharType="end"/>
        </w:r>
      </w:hyperlink>
    </w:p>
    <w:p w14:paraId="23D3B953" w14:textId="369F17EB"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5" w:history="1">
        <w:r w:rsidRPr="006D4116">
          <w:rPr>
            <w:rStyle w:val="Hyperlink"/>
            <w:noProof/>
          </w:rPr>
          <w:t>5.4: Forskernes generelle og fagnære IT-kompetanse</w:t>
        </w:r>
        <w:r>
          <w:rPr>
            <w:noProof/>
            <w:webHidden/>
          </w:rPr>
          <w:tab/>
        </w:r>
        <w:r>
          <w:rPr>
            <w:noProof/>
            <w:webHidden/>
          </w:rPr>
          <w:fldChar w:fldCharType="begin"/>
        </w:r>
        <w:r>
          <w:rPr>
            <w:noProof/>
            <w:webHidden/>
          </w:rPr>
          <w:instrText xml:space="preserve"> PAGEREF _Toc196811535 \h </w:instrText>
        </w:r>
        <w:r>
          <w:rPr>
            <w:noProof/>
            <w:webHidden/>
          </w:rPr>
        </w:r>
        <w:r>
          <w:rPr>
            <w:noProof/>
            <w:webHidden/>
          </w:rPr>
          <w:fldChar w:fldCharType="separate"/>
        </w:r>
        <w:r w:rsidR="00922C5C">
          <w:rPr>
            <w:noProof/>
            <w:webHidden/>
          </w:rPr>
          <w:t>10</w:t>
        </w:r>
        <w:r>
          <w:rPr>
            <w:noProof/>
            <w:webHidden/>
          </w:rPr>
          <w:fldChar w:fldCharType="end"/>
        </w:r>
      </w:hyperlink>
    </w:p>
    <w:p w14:paraId="0C795B07" w14:textId="1B770200" w:rsidR="006C1AD6" w:rsidRDefault="006C1AD6">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6811536" w:history="1">
        <w:r w:rsidRPr="006D4116">
          <w:rPr>
            <w:rStyle w:val="Hyperlink"/>
            <w:noProof/>
          </w:rPr>
          <w:t>6: Mål for e-infrastruktur ved UiO</w:t>
        </w:r>
        <w:r>
          <w:rPr>
            <w:noProof/>
            <w:webHidden/>
          </w:rPr>
          <w:tab/>
        </w:r>
        <w:r>
          <w:rPr>
            <w:noProof/>
            <w:webHidden/>
          </w:rPr>
          <w:fldChar w:fldCharType="begin"/>
        </w:r>
        <w:r>
          <w:rPr>
            <w:noProof/>
            <w:webHidden/>
          </w:rPr>
          <w:instrText xml:space="preserve"> PAGEREF _Toc196811536 \h </w:instrText>
        </w:r>
        <w:r>
          <w:rPr>
            <w:noProof/>
            <w:webHidden/>
          </w:rPr>
        </w:r>
        <w:r>
          <w:rPr>
            <w:noProof/>
            <w:webHidden/>
          </w:rPr>
          <w:fldChar w:fldCharType="separate"/>
        </w:r>
        <w:r w:rsidR="00922C5C">
          <w:rPr>
            <w:noProof/>
            <w:webHidden/>
          </w:rPr>
          <w:t>10</w:t>
        </w:r>
        <w:r>
          <w:rPr>
            <w:noProof/>
            <w:webHidden/>
          </w:rPr>
          <w:fldChar w:fldCharType="end"/>
        </w:r>
      </w:hyperlink>
    </w:p>
    <w:p w14:paraId="26A5E606" w14:textId="4106FBA4"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7" w:history="1">
        <w:r w:rsidRPr="006D4116">
          <w:rPr>
            <w:rStyle w:val="Hyperlink"/>
            <w:noProof/>
          </w:rPr>
          <w:t>6.1: IT-infrastruktur og felles IT-tjenester</w:t>
        </w:r>
        <w:r>
          <w:rPr>
            <w:noProof/>
            <w:webHidden/>
          </w:rPr>
          <w:tab/>
        </w:r>
        <w:r>
          <w:rPr>
            <w:noProof/>
            <w:webHidden/>
          </w:rPr>
          <w:fldChar w:fldCharType="begin"/>
        </w:r>
        <w:r>
          <w:rPr>
            <w:noProof/>
            <w:webHidden/>
          </w:rPr>
          <w:instrText xml:space="preserve"> PAGEREF _Toc196811537 \h </w:instrText>
        </w:r>
        <w:r>
          <w:rPr>
            <w:noProof/>
            <w:webHidden/>
          </w:rPr>
        </w:r>
        <w:r>
          <w:rPr>
            <w:noProof/>
            <w:webHidden/>
          </w:rPr>
          <w:fldChar w:fldCharType="separate"/>
        </w:r>
        <w:r w:rsidR="00922C5C">
          <w:rPr>
            <w:noProof/>
            <w:webHidden/>
          </w:rPr>
          <w:t>10</w:t>
        </w:r>
        <w:r>
          <w:rPr>
            <w:noProof/>
            <w:webHidden/>
          </w:rPr>
          <w:fldChar w:fldCharType="end"/>
        </w:r>
      </w:hyperlink>
    </w:p>
    <w:p w14:paraId="45763CC9" w14:textId="00BEC5C5"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8" w:history="1">
        <w:r w:rsidRPr="006D4116">
          <w:rPr>
            <w:rStyle w:val="Hyperlink"/>
            <w:noProof/>
          </w:rPr>
          <w:t>6.2: Institusjonell e-infrastruktur</w:t>
        </w:r>
        <w:r>
          <w:rPr>
            <w:noProof/>
            <w:webHidden/>
          </w:rPr>
          <w:tab/>
        </w:r>
        <w:r>
          <w:rPr>
            <w:noProof/>
            <w:webHidden/>
          </w:rPr>
          <w:fldChar w:fldCharType="begin"/>
        </w:r>
        <w:r>
          <w:rPr>
            <w:noProof/>
            <w:webHidden/>
          </w:rPr>
          <w:instrText xml:space="preserve"> PAGEREF _Toc196811538 \h </w:instrText>
        </w:r>
        <w:r>
          <w:rPr>
            <w:noProof/>
            <w:webHidden/>
          </w:rPr>
        </w:r>
        <w:r>
          <w:rPr>
            <w:noProof/>
            <w:webHidden/>
          </w:rPr>
          <w:fldChar w:fldCharType="separate"/>
        </w:r>
        <w:r w:rsidR="00922C5C">
          <w:rPr>
            <w:noProof/>
            <w:webHidden/>
          </w:rPr>
          <w:t>11</w:t>
        </w:r>
        <w:r>
          <w:rPr>
            <w:noProof/>
            <w:webHidden/>
          </w:rPr>
          <w:fldChar w:fldCharType="end"/>
        </w:r>
      </w:hyperlink>
    </w:p>
    <w:p w14:paraId="6406C53B" w14:textId="280EC2E9"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39" w:history="1">
        <w:r w:rsidRPr="006D4116">
          <w:rPr>
            <w:rStyle w:val="Hyperlink"/>
            <w:noProof/>
          </w:rPr>
          <w:t>6.3: Nasjonal e-infrastruktur</w:t>
        </w:r>
        <w:r>
          <w:rPr>
            <w:noProof/>
            <w:webHidden/>
          </w:rPr>
          <w:tab/>
        </w:r>
        <w:r>
          <w:rPr>
            <w:noProof/>
            <w:webHidden/>
          </w:rPr>
          <w:fldChar w:fldCharType="begin"/>
        </w:r>
        <w:r>
          <w:rPr>
            <w:noProof/>
            <w:webHidden/>
          </w:rPr>
          <w:instrText xml:space="preserve"> PAGEREF _Toc196811539 \h </w:instrText>
        </w:r>
        <w:r>
          <w:rPr>
            <w:noProof/>
            <w:webHidden/>
          </w:rPr>
        </w:r>
        <w:r>
          <w:rPr>
            <w:noProof/>
            <w:webHidden/>
          </w:rPr>
          <w:fldChar w:fldCharType="separate"/>
        </w:r>
        <w:r w:rsidR="00922C5C">
          <w:rPr>
            <w:noProof/>
            <w:webHidden/>
          </w:rPr>
          <w:t>11</w:t>
        </w:r>
        <w:r>
          <w:rPr>
            <w:noProof/>
            <w:webHidden/>
          </w:rPr>
          <w:fldChar w:fldCharType="end"/>
        </w:r>
      </w:hyperlink>
    </w:p>
    <w:p w14:paraId="72C95CF2" w14:textId="25D425A7"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40" w:history="1">
        <w:r w:rsidRPr="006D4116">
          <w:rPr>
            <w:rStyle w:val="Hyperlink"/>
            <w:noProof/>
          </w:rPr>
          <w:t>6.4: Internasjonal e-infrastruktur</w:t>
        </w:r>
        <w:r>
          <w:rPr>
            <w:noProof/>
            <w:webHidden/>
          </w:rPr>
          <w:tab/>
        </w:r>
        <w:r>
          <w:rPr>
            <w:noProof/>
            <w:webHidden/>
          </w:rPr>
          <w:fldChar w:fldCharType="begin"/>
        </w:r>
        <w:r>
          <w:rPr>
            <w:noProof/>
            <w:webHidden/>
          </w:rPr>
          <w:instrText xml:space="preserve"> PAGEREF _Toc196811540 \h </w:instrText>
        </w:r>
        <w:r>
          <w:rPr>
            <w:noProof/>
            <w:webHidden/>
          </w:rPr>
        </w:r>
        <w:r>
          <w:rPr>
            <w:noProof/>
            <w:webHidden/>
          </w:rPr>
          <w:fldChar w:fldCharType="separate"/>
        </w:r>
        <w:r w:rsidR="00922C5C">
          <w:rPr>
            <w:noProof/>
            <w:webHidden/>
          </w:rPr>
          <w:t>11</w:t>
        </w:r>
        <w:r>
          <w:rPr>
            <w:noProof/>
            <w:webHidden/>
          </w:rPr>
          <w:fldChar w:fldCharType="end"/>
        </w:r>
      </w:hyperlink>
    </w:p>
    <w:p w14:paraId="31FF9B10" w14:textId="02139BC9" w:rsidR="006C1AD6" w:rsidRDefault="006C1AD6">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6811541" w:history="1">
        <w:r w:rsidRPr="006D4116">
          <w:rPr>
            <w:rStyle w:val="Hyperlink"/>
            <w:noProof/>
          </w:rPr>
          <w:t>7: Fagspesifikke utfordringer</w:t>
        </w:r>
        <w:r>
          <w:rPr>
            <w:noProof/>
            <w:webHidden/>
          </w:rPr>
          <w:tab/>
        </w:r>
        <w:r>
          <w:rPr>
            <w:noProof/>
            <w:webHidden/>
          </w:rPr>
          <w:fldChar w:fldCharType="begin"/>
        </w:r>
        <w:r>
          <w:rPr>
            <w:noProof/>
            <w:webHidden/>
          </w:rPr>
          <w:instrText xml:space="preserve"> PAGEREF _Toc196811541 \h </w:instrText>
        </w:r>
        <w:r>
          <w:rPr>
            <w:noProof/>
            <w:webHidden/>
          </w:rPr>
        </w:r>
        <w:r>
          <w:rPr>
            <w:noProof/>
            <w:webHidden/>
          </w:rPr>
          <w:fldChar w:fldCharType="separate"/>
        </w:r>
        <w:r w:rsidR="00922C5C">
          <w:rPr>
            <w:noProof/>
            <w:webHidden/>
          </w:rPr>
          <w:t>11</w:t>
        </w:r>
        <w:r>
          <w:rPr>
            <w:noProof/>
            <w:webHidden/>
          </w:rPr>
          <w:fldChar w:fldCharType="end"/>
        </w:r>
      </w:hyperlink>
    </w:p>
    <w:p w14:paraId="35EC84E9" w14:textId="15714E05"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42" w:history="1">
        <w:r w:rsidRPr="006D4116">
          <w:rPr>
            <w:rStyle w:val="Hyperlink"/>
            <w:noProof/>
          </w:rPr>
          <w:t>7.1: Økonomiske utsikter</w:t>
        </w:r>
        <w:r>
          <w:rPr>
            <w:noProof/>
            <w:webHidden/>
          </w:rPr>
          <w:tab/>
        </w:r>
        <w:r>
          <w:rPr>
            <w:noProof/>
            <w:webHidden/>
          </w:rPr>
          <w:fldChar w:fldCharType="begin"/>
        </w:r>
        <w:r>
          <w:rPr>
            <w:noProof/>
            <w:webHidden/>
          </w:rPr>
          <w:instrText xml:space="preserve"> PAGEREF _Toc196811542 \h </w:instrText>
        </w:r>
        <w:r>
          <w:rPr>
            <w:noProof/>
            <w:webHidden/>
          </w:rPr>
        </w:r>
        <w:r>
          <w:rPr>
            <w:noProof/>
            <w:webHidden/>
          </w:rPr>
          <w:fldChar w:fldCharType="separate"/>
        </w:r>
        <w:r w:rsidR="00922C5C">
          <w:rPr>
            <w:noProof/>
            <w:webHidden/>
          </w:rPr>
          <w:t>12</w:t>
        </w:r>
        <w:r>
          <w:rPr>
            <w:noProof/>
            <w:webHidden/>
          </w:rPr>
          <w:fldChar w:fldCharType="end"/>
        </w:r>
      </w:hyperlink>
    </w:p>
    <w:p w14:paraId="4DB3BF27" w14:textId="1E39E12B"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43" w:history="1">
        <w:r w:rsidRPr="006D4116">
          <w:rPr>
            <w:rStyle w:val="Hyperlink"/>
            <w:noProof/>
          </w:rPr>
          <w:t>7.2: IT-infrastruktur og felles IT-tjenester</w:t>
        </w:r>
        <w:r>
          <w:rPr>
            <w:noProof/>
            <w:webHidden/>
          </w:rPr>
          <w:tab/>
        </w:r>
        <w:r>
          <w:rPr>
            <w:noProof/>
            <w:webHidden/>
          </w:rPr>
          <w:fldChar w:fldCharType="begin"/>
        </w:r>
        <w:r>
          <w:rPr>
            <w:noProof/>
            <w:webHidden/>
          </w:rPr>
          <w:instrText xml:space="preserve"> PAGEREF _Toc196811543 \h </w:instrText>
        </w:r>
        <w:r>
          <w:rPr>
            <w:noProof/>
            <w:webHidden/>
          </w:rPr>
        </w:r>
        <w:r>
          <w:rPr>
            <w:noProof/>
            <w:webHidden/>
          </w:rPr>
          <w:fldChar w:fldCharType="separate"/>
        </w:r>
        <w:r w:rsidR="00922C5C">
          <w:rPr>
            <w:noProof/>
            <w:webHidden/>
          </w:rPr>
          <w:t>12</w:t>
        </w:r>
        <w:r>
          <w:rPr>
            <w:noProof/>
            <w:webHidden/>
          </w:rPr>
          <w:fldChar w:fldCharType="end"/>
        </w:r>
      </w:hyperlink>
    </w:p>
    <w:p w14:paraId="03B91336" w14:textId="20702F78"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44" w:history="1">
        <w:r w:rsidRPr="006D4116">
          <w:rPr>
            <w:rStyle w:val="Hyperlink"/>
            <w:noProof/>
          </w:rPr>
          <w:t>7.3: Institusjonell e-infrastruktur</w:t>
        </w:r>
        <w:r>
          <w:rPr>
            <w:noProof/>
            <w:webHidden/>
          </w:rPr>
          <w:tab/>
        </w:r>
        <w:r>
          <w:rPr>
            <w:noProof/>
            <w:webHidden/>
          </w:rPr>
          <w:fldChar w:fldCharType="begin"/>
        </w:r>
        <w:r>
          <w:rPr>
            <w:noProof/>
            <w:webHidden/>
          </w:rPr>
          <w:instrText xml:space="preserve"> PAGEREF _Toc196811544 \h </w:instrText>
        </w:r>
        <w:r>
          <w:rPr>
            <w:noProof/>
            <w:webHidden/>
          </w:rPr>
        </w:r>
        <w:r>
          <w:rPr>
            <w:noProof/>
            <w:webHidden/>
          </w:rPr>
          <w:fldChar w:fldCharType="separate"/>
        </w:r>
        <w:r w:rsidR="00922C5C">
          <w:rPr>
            <w:noProof/>
            <w:webHidden/>
          </w:rPr>
          <w:t>13</w:t>
        </w:r>
        <w:r>
          <w:rPr>
            <w:noProof/>
            <w:webHidden/>
          </w:rPr>
          <w:fldChar w:fldCharType="end"/>
        </w:r>
      </w:hyperlink>
    </w:p>
    <w:p w14:paraId="6E22C280" w14:textId="60D148DF"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45" w:history="1">
        <w:r w:rsidRPr="006D4116">
          <w:rPr>
            <w:rStyle w:val="Hyperlink"/>
            <w:noProof/>
          </w:rPr>
          <w:t>7.4: Nasjonal e-infrastruktur</w:t>
        </w:r>
        <w:r>
          <w:rPr>
            <w:noProof/>
            <w:webHidden/>
          </w:rPr>
          <w:tab/>
        </w:r>
        <w:r>
          <w:rPr>
            <w:noProof/>
            <w:webHidden/>
          </w:rPr>
          <w:fldChar w:fldCharType="begin"/>
        </w:r>
        <w:r>
          <w:rPr>
            <w:noProof/>
            <w:webHidden/>
          </w:rPr>
          <w:instrText xml:space="preserve"> PAGEREF _Toc196811545 \h </w:instrText>
        </w:r>
        <w:r>
          <w:rPr>
            <w:noProof/>
            <w:webHidden/>
          </w:rPr>
        </w:r>
        <w:r>
          <w:rPr>
            <w:noProof/>
            <w:webHidden/>
          </w:rPr>
          <w:fldChar w:fldCharType="separate"/>
        </w:r>
        <w:r w:rsidR="00922C5C">
          <w:rPr>
            <w:noProof/>
            <w:webHidden/>
          </w:rPr>
          <w:t>13</w:t>
        </w:r>
        <w:r>
          <w:rPr>
            <w:noProof/>
            <w:webHidden/>
          </w:rPr>
          <w:fldChar w:fldCharType="end"/>
        </w:r>
      </w:hyperlink>
    </w:p>
    <w:p w14:paraId="468C9811" w14:textId="1911C769" w:rsidR="006C1AD6" w:rsidRDefault="006C1AD6">
      <w:pPr>
        <w:pStyle w:val="TOC2"/>
        <w:rPr>
          <w:rFonts w:asciiTheme="minorHAnsi" w:eastAsiaTheme="minorEastAsia" w:hAnsiTheme="minorHAnsi" w:cstheme="minorBidi"/>
          <w:bCs w:val="0"/>
          <w:noProof/>
          <w:color w:val="auto"/>
          <w:kern w:val="2"/>
          <w:sz w:val="24"/>
          <w:szCs w:val="24"/>
          <w:lang w:val="en-NO" w:eastAsia="en-GB" w:bidi="ar-SA"/>
          <w14:ligatures w14:val="standardContextual"/>
        </w:rPr>
      </w:pPr>
      <w:hyperlink w:anchor="_Toc196811546" w:history="1">
        <w:r w:rsidRPr="006D4116">
          <w:rPr>
            <w:rStyle w:val="Hyperlink"/>
            <w:noProof/>
          </w:rPr>
          <w:t>7.5: Internasjonal e-infrastruktur</w:t>
        </w:r>
        <w:r>
          <w:rPr>
            <w:noProof/>
            <w:webHidden/>
          </w:rPr>
          <w:tab/>
        </w:r>
        <w:r>
          <w:rPr>
            <w:noProof/>
            <w:webHidden/>
          </w:rPr>
          <w:fldChar w:fldCharType="begin"/>
        </w:r>
        <w:r>
          <w:rPr>
            <w:noProof/>
            <w:webHidden/>
          </w:rPr>
          <w:instrText xml:space="preserve"> PAGEREF _Toc196811546 \h </w:instrText>
        </w:r>
        <w:r>
          <w:rPr>
            <w:noProof/>
            <w:webHidden/>
          </w:rPr>
        </w:r>
        <w:r>
          <w:rPr>
            <w:noProof/>
            <w:webHidden/>
          </w:rPr>
          <w:fldChar w:fldCharType="separate"/>
        </w:r>
        <w:r w:rsidR="00922C5C">
          <w:rPr>
            <w:noProof/>
            <w:webHidden/>
          </w:rPr>
          <w:t>13</w:t>
        </w:r>
        <w:r>
          <w:rPr>
            <w:noProof/>
            <w:webHidden/>
          </w:rPr>
          <w:fldChar w:fldCharType="end"/>
        </w:r>
      </w:hyperlink>
    </w:p>
    <w:p w14:paraId="324C3EB8" w14:textId="17ED2383" w:rsidR="00BB48B8" w:rsidRPr="0098078C" w:rsidRDefault="00BB48B8" w:rsidP="006A5BAC">
      <w:pPr>
        <w:pStyle w:val="TOC2"/>
      </w:pPr>
      <w:r>
        <w:fldChar w:fldCharType="end"/>
      </w:r>
    </w:p>
    <w:p w14:paraId="3161AC1F" w14:textId="77777777" w:rsidR="00CA3F71" w:rsidRDefault="00CA3F71">
      <w:pPr>
        <w:widowControl/>
        <w:suppressAutoHyphens w:val="0"/>
        <w:rPr>
          <w:rFonts w:ascii="Tahoma" w:eastAsia="Noto Sans SC Regular" w:hAnsi="Tahoma" w:cs="Droid Sans"/>
          <w:b/>
          <w:sz w:val="36"/>
          <w:szCs w:val="48"/>
          <w:lang w:val="nb-NO"/>
        </w:rPr>
      </w:pPr>
      <w:r>
        <w:br w:type="page"/>
      </w:r>
    </w:p>
    <w:p w14:paraId="6C818DE0" w14:textId="77777777" w:rsidR="00CA3F71" w:rsidRDefault="00CA3F71" w:rsidP="003D5020">
      <w:pPr>
        <w:pStyle w:val="Heading1"/>
      </w:pPr>
      <w:bookmarkStart w:id="0" w:name="_Toc196811518"/>
      <w:r>
        <w:lastRenderedPageBreak/>
        <w:t>1: Om e-infrastruktur</w:t>
      </w:r>
      <w:bookmarkEnd w:id="0"/>
    </w:p>
    <w:p w14:paraId="412CBD2A" w14:textId="77777777" w:rsidR="00CA3F71" w:rsidRDefault="00CA3F71" w:rsidP="00704D85">
      <w:pPr>
        <w:pStyle w:val="BodyText"/>
      </w:pPr>
      <w:r>
        <w:t>e-infrastruktur er tilrettelagte løsninger for forskning (og forskningsbasert utdanning). Den bygger på en underliggende IT-infrastruktur og inngår i varierende grad som ressurser og verktøy i mer spesifikke forskningsinfrastrukturer og forskningsprosjekter:</w:t>
      </w:r>
    </w:p>
    <w:p w14:paraId="3570A67A" w14:textId="4BBF1B1C" w:rsidR="00CA3F71" w:rsidRDefault="00CA3F71" w:rsidP="00CA3F71">
      <w:pPr>
        <w:pStyle w:val="western"/>
        <w:spacing w:after="240" w:afterAutospacing="0"/>
        <w:rPr>
          <w:lang w:val="nb-NO"/>
        </w:rPr>
      </w:pPr>
      <w:r>
        <w:rPr>
          <w:noProof/>
          <w:lang w:val="nb-NO"/>
        </w:rPr>
        <w:drawing>
          <wp:inline distT="0" distB="0" distL="0" distR="0" wp14:anchorId="02932451" wp14:editId="2094A988">
            <wp:extent cx="2600960" cy="1056640"/>
            <wp:effectExtent l="0" t="0" r="2540" b="0"/>
            <wp:docPr id="1789962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960" cy="1056640"/>
                    </a:xfrm>
                    <a:prstGeom prst="rect">
                      <a:avLst/>
                    </a:prstGeom>
                    <a:noFill/>
                    <a:ln>
                      <a:noFill/>
                    </a:ln>
                  </pic:spPr>
                </pic:pic>
              </a:graphicData>
            </a:graphic>
          </wp:inline>
        </w:drawing>
      </w:r>
    </w:p>
    <w:p w14:paraId="3DAF7345" w14:textId="77777777" w:rsidR="00CA3F71" w:rsidRDefault="00CA3F71" w:rsidP="00704D85">
      <w:pPr>
        <w:pStyle w:val="BodyText"/>
      </w:pPr>
      <w:r>
        <w:t>Det er vanskelig å trekke et klart skille mellom de tre nivåene. I e-infrastrukturen inngår ressurser, tjenester og kompetanse som kan gå på tvers av forsknings- og fagområder og skal leve videre (ofte lenge) etter at forskningsprosjekter er avsluttet. Ansvaret for videre drift, utvikling og støtte vil derfor måtte ivaretas av en mer permanent organisering, noe som for det mestepartens vedkommende vil være IT-organisasjonens ansvar.</w:t>
      </w:r>
    </w:p>
    <w:p w14:paraId="04B0DC95" w14:textId="77777777" w:rsidR="002605C6" w:rsidRDefault="002605C6" w:rsidP="002605C6">
      <w:pPr>
        <w:pStyle w:val="BodyText"/>
      </w:pPr>
      <w:r>
        <w:t>e-infrastruktur er en dynamisk størrelse som strekker seg fra lokal og institusjonell via nasjonal til internasjonal e-infrastruktur. Den er i utgangspunktet behovsdrevet i den forstand at det er forskningens behov for ressurser, tjenester og kompetanse som styrer utviklingen. Dette konsumeres i større eller mindre grad i de fleste varianter av forskningsinfrastrukturer og forskningsverktøy og kan enkelt tilrettelegges for forskningsnær og forskningsbasert utdanning.</w:t>
      </w:r>
    </w:p>
    <w:p w14:paraId="0EE5F13D" w14:textId="77777777" w:rsidR="00CA3F71" w:rsidRDefault="00CA3F71" w:rsidP="00704D85">
      <w:pPr>
        <w:pStyle w:val="BodyText"/>
      </w:pPr>
      <w:r>
        <w:t>Ved Universitetet i Oslo er det etablert en ansvars- og oppgavefordeling der ansvaret for forskningsinfrastrukturer ligger hos Forskningsinfrastrukturutvalget (FI-utvalget), mens ansvaret for e-infrastrukturer ligger hos Strategisk koordineringsgruppe for IT i forskning (SK-ITF) og IT-avdelingen har ansvar for IT-infrastrukturen og generelle brukertjenester.</w:t>
      </w:r>
    </w:p>
    <w:p w14:paraId="7807A9C2" w14:textId="77777777" w:rsidR="00CA3F71" w:rsidRDefault="00CA3F71" w:rsidP="007347F6">
      <w:pPr>
        <w:pStyle w:val="Heading1"/>
      </w:pPr>
      <w:bookmarkStart w:id="1" w:name="_Toc196811519"/>
      <w:r>
        <w:t>2: Strategiske føringer for universitetets e-infrastruktur</w:t>
      </w:r>
      <w:bookmarkEnd w:id="1"/>
    </w:p>
    <w:p w14:paraId="1731A296" w14:textId="77777777" w:rsidR="007347F6" w:rsidRDefault="00CA3F71" w:rsidP="00704D85">
      <w:pPr>
        <w:pStyle w:val="BodyText"/>
      </w:pPr>
      <w:r>
        <w:t>Universitetet i Oslo har høye ambisjoner for sin forskningsvirksomhet nedfelt i Strategi 2030, universitetets årsplaner og andre plandokumenter og konkretisert i blant annet Veikart for universitetets forskningsinfrastruktur (der Delveikart for e-infrastruktur inngår som ett av fire delveikart) og Masterplan for universitetets IT.</w:t>
      </w:r>
    </w:p>
    <w:p w14:paraId="1DC90323" w14:textId="77777777" w:rsidR="007347F6" w:rsidRDefault="00CA3F71" w:rsidP="00CA3F71">
      <w:pPr>
        <w:pStyle w:val="Heading2"/>
      </w:pPr>
      <w:bookmarkStart w:id="2" w:name="_Toc196811520"/>
      <w:r>
        <w:t>2.1: Strategi 2030</w:t>
      </w:r>
      <w:bookmarkEnd w:id="2"/>
    </w:p>
    <w:p w14:paraId="467673FC" w14:textId="62F2F5B5" w:rsidR="00CA3F71" w:rsidRPr="007347F6" w:rsidRDefault="00CA3F71" w:rsidP="00704D85">
      <w:pPr>
        <w:pStyle w:val="BodyText"/>
      </w:pPr>
      <w:r w:rsidRPr="007347F6">
        <w:t xml:space="preserve">I følge </w:t>
      </w:r>
      <w:hyperlink r:id="rId6" w:history="1">
        <w:r w:rsidRPr="007347F6">
          <w:rPr>
            <w:rStyle w:val="Hyperlink"/>
            <w:rFonts w:eastAsia="Noto Sans SC Regular"/>
          </w:rPr>
          <w:t>Strategi 2030</w:t>
        </w:r>
      </w:hyperlink>
      <w:r w:rsidRPr="007347F6">
        <w:t xml:space="preserve"> skal universitetet “fremme uavhengig, banebrytende og langsiktig forskning” ved blant annet å utvikle fremragende forskningsmiljøer i bredden av institusjonen, videreutvikle disiplinær dybde og tverrfaglig samarbeid, arbeide systematisk for utvikling og deling av forskningsinfrastruktur og dataressurser og lede an i utviklingen mot et bærekraftig samfunn:</w:t>
      </w:r>
    </w:p>
    <w:p w14:paraId="494C5A0C" w14:textId="77777777" w:rsidR="00CA3F71" w:rsidRDefault="00CA3F71" w:rsidP="00704D85">
      <w:pPr>
        <w:pStyle w:val="BodyText"/>
        <w:ind w:left="567"/>
        <w:rPr>
          <w:lang w:val="nb-NO"/>
        </w:rPr>
      </w:pPr>
      <w:r>
        <w:rPr>
          <w:lang w:val="nb-NO"/>
        </w:rPr>
        <w:t xml:space="preserve">“Avansert fysisk og digital infrastruktur spiller en stadig viktigere rolle i både forskning og utdanning. UiO vil arbeide systematisk for å oppnå mer deling og bedre tilgjengeliggjøring av infrastruktur og dataressurser. Behovet for langsiktige investeringer er stort, og det er utarbeidet et veikart for prioriteringer. Med utgangspunkt i veikartet vil UiO investere i, </w:t>
      </w:r>
      <w:r>
        <w:rPr>
          <w:lang w:val="nb-NO"/>
        </w:rPr>
        <w:lastRenderedPageBreak/>
        <w:t>utvikle og vedlikeholde infrastruktur som bidrar til å styrke vår internasjonale posisjon som et forskningsintensivt universitet.”</w:t>
      </w:r>
    </w:p>
    <w:p w14:paraId="794C3C6F" w14:textId="77777777" w:rsidR="007347F6" w:rsidRDefault="00CA3F71" w:rsidP="007347F6">
      <w:pPr>
        <w:pStyle w:val="Heading2"/>
        <w:numPr>
          <w:ilvl w:val="0"/>
          <w:numId w:val="0"/>
        </w:numPr>
      </w:pPr>
      <w:bookmarkStart w:id="3" w:name="_Toc196811521"/>
      <w:r>
        <w:t>2.2: Masterplan for universitetets IT – Masterplan (2025)</w:t>
      </w:r>
      <w:bookmarkEnd w:id="3"/>
    </w:p>
    <w:p w14:paraId="2BD460B2" w14:textId="49A9DEB1" w:rsidR="00CA3F71" w:rsidRDefault="00CA3F71" w:rsidP="00704D85">
      <w:pPr>
        <w:pStyle w:val="BodyText"/>
      </w:pPr>
      <w:r>
        <w:t xml:space="preserve">Universitetetsstyret vedtok universitetets første </w:t>
      </w:r>
      <w:hyperlink r:id="rId7" w:history="1">
        <w:r>
          <w:rPr>
            <w:rStyle w:val="Hyperlink"/>
            <w:rFonts w:eastAsia="Noto Sans SC Regular"/>
          </w:rPr>
          <w:t>Masterplan for universitetets IT</w:t>
        </w:r>
      </w:hyperlink>
      <w:r>
        <w:t xml:space="preserve"> (heretter kalt Materplan (2019)</w:t>
      </w:r>
      <w:r w:rsidR="002605C6">
        <w:t>)</w:t>
      </w:r>
      <w:r>
        <w:t xml:space="preserve"> på sitt møte 18.-19. juni 2019 og staket med dette ut retningen for utviklingen av universitetets IT. </w:t>
      </w:r>
    </w:p>
    <w:p w14:paraId="0D8E4D8E" w14:textId="327B6556" w:rsidR="00CA3F71" w:rsidRDefault="00CA3F71" w:rsidP="00704D85">
      <w:pPr>
        <w:pStyle w:val="BodyText"/>
        <w:rPr>
          <w:lang w:val="nb-NO"/>
        </w:rPr>
      </w:pPr>
      <w:r>
        <w:rPr>
          <w:lang w:val="nb-NO"/>
        </w:rPr>
        <w:t xml:space="preserve">Oppfølgingen av Masterplan (2019), kombinert med tiltak iverksatt under pandemien innebar et betydelig løft for universitetets IT-virksomhet, inkludert IT i forskning (se rapporten </w:t>
      </w:r>
      <w:hyperlink r:id="rId8" w:history="1">
        <w:r>
          <w:rPr>
            <w:rStyle w:val="Hyperlink"/>
            <w:rFonts w:eastAsia="Noto Sans SC Regular"/>
          </w:rPr>
          <w:t>4 år med masterplanen</w:t>
        </w:r>
      </w:hyperlink>
      <w:r>
        <w:rPr>
          <w:lang w:val="nb-NO"/>
        </w:rPr>
        <w:t xml:space="preserve">). I oppfølgingen var prioriteringene og tiltakene innen IT i forskning forankret i gjeldende delveikart for e-infrastruktur. Med strategimidlene som fulgte masterplanen og ordningen med e-infrastrukturmidler (porteføljemidler) ble det utviklet en rekke e-infrastruktur- og IT-tjenester for universitetets forskning, se </w:t>
      </w:r>
      <w:hyperlink r:id="rId9" w:history="1">
        <w:r>
          <w:rPr>
            <w:rStyle w:val="Hyperlink"/>
            <w:rFonts w:eastAsia="Noto Sans SC Regular"/>
          </w:rPr>
          <w:t>IT-støtte til forskning</w:t>
        </w:r>
      </w:hyperlink>
      <w:r>
        <w:rPr>
          <w:lang w:val="nb-NO"/>
        </w:rPr>
        <w:t>.</w:t>
      </w:r>
    </w:p>
    <w:p w14:paraId="2741FF9A" w14:textId="77777777" w:rsidR="00CA3F71" w:rsidRDefault="00CA3F71" w:rsidP="00704D85">
      <w:pPr>
        <w:pStyle w:val="BodyText"/>
        <w:rPr>
          <w:lang w:val="nb-NO"/>
        </w:rPr>
      </w:pPr>
      <w:r>
        <w:rPr>
          <w:lang w:val="nb-NO"/>
        </w:rPr>
        <w:t xml:space="preserve">På oppdrag fra universitetsdirektøren har en arbeidsgruppe utarbeidet utkast til en oppdatert og revidert Masterplan for universitetets IT (heretter kalt </w:t>
      </w:r>
      <w:hyperlink r:id="rId10" w:history="1">
        <w:r>
          <w:rPr>
            <w:rStyle w:val="Hyperlink"/>
            <w:rFonts w:eastAsia="Noto Sans SC Regular"/>
          </w:rPr>
          <w:t>Masterplan (2025)</w:t>
        </w:r>
      </w:hyperlink>
      <w:r>
        <w:rPr>
          <w:lang w:val="nb-NO"/>
        </w:rPr>
        <w:t>. I utkastet er følgende formulert om IT i forskning:</w:t>
      </w:r>
    </w:p>
    <w:p w14:paraId="29F78792" w14:textId="77777777" w:rsidR="00CA3F71" w:rsidRDefault="00CA3F71" w:rsidP="0041132D">
      <w:pPr>
        <w:pStyle w:val="BodyText"/>
        <w:ind w:left="567"/>
      </w:pPr>
      <w:r>
        <w:t>“I oppfølgingen av Masterplan (2019) ble det gjennomført en rekke tiltak og aktiviteter som har gitt forskerne gode løsninger som eksempelvis Tjenester for sensitive data (TSD). Videreføring av dette vil være en prioritert oppgave i oppfølgingen av Masterplan (2025). Dette må skje koordinert med prioriteringene i revisjon av Veikart for universitetets forskningsinfrastruktur, spesielt Delveikart for e-infrastruktur.</w:t>
      </w:r>
    </w:p>
    <w:p w14:paraId="1818B09A" w14:textId="77777777" w:rsidR="00CA3F71" w:rsidRDefault="00CA3F71" w:rsidP="0041132D">
      <w:pPr>
        <w:pStyle w:val="BodyText"/>
        <w:ind w:left="567"/>
      </w:pPr>
      <w:r>
        <w:t>I arbeidet på området må spesielt behovene i ‘den lange halen’ ivaretas, – behovene til fagmiljøer innen områder som hittil i liten grad har brukt IT og forsknings-/e-infrastruktur i sin forskning. Behovene i disse miljøene er merkbart økende allerede og vil høyst sannsynlig øke vesentlig som etter hvert som kunstig intelligens tas i bruk.</w:t>
      </w:r>
    </w:p>
    <w:p w14:paraId="063BBF24" w14:textId="77777777" w:rsidR="00CA3F71" w:rsidRDefault="00CA3F71" w:rsidP="007347F6">
      <w:pPr>
        <w:pStyle w:val="Heading3"/>
        <w:ind w:left="567"/>
        <w:rPr>
          <w:lang w:val="nb-NO"/>
        </w:rPr>
      </w:pPr>
      <w:bookmarkStart w:id="4" w:name="_Toc196732438"/>
      <w:bookmarkStart w:id="5" w:name="_Toc196732577"/>
      <w:bookmarkStart w:id="6" w:name="_Toc196811522"/>
      <w:r>
        <w:rPr>
          <w:rStyle w:val="Strong"/>
          <w:b w:val="0"/>
          <w:bCs w:val="0"/>
        </w:rPr>
        <w:t>Anbefalinger:</w:t>
      </w:r>
      <w:bookmarkEnd w:id="4"/>
      <w:bookmarkEnd w:id="5"/>
      <w:bookmarkEnd w:id="6"/>
    </w:p>
    <w:p w14:paraId="3D208E96" w14:textId="77777777" w:rsidR="00CA3F71" w:rsidRDefault="00CA3F71" w:rsidP="007347F6">
      <w:pPr>
        <w:pStyle w:val="ListBullet"/>
        <w:ind w:left="993"/>
      </w:pPr>
      <w:r>
        <w:t>Vedlikeholde og videreutvikle plattformene for forskning, – Tjenester for sensitive data (TSD) og Educloud Research, inkludert Nettskjema, innarbeide bruk av KI i plattformene og gjennomføre tiltak spesielt rettet mot miljøer (‘den lange halen’) som hittil i begrenset grad har benyttet IT-ressurser i sin forskning</w:t>
      </w:r>
    </w:p>
    <w:p w14:paraId="250AE769" w14:textId="77777777" w:rsidR="00CA3F71" w:rsidRDefault="00CA3F71" w:rsidP="007347F6">
      <w:pPr>
        <w:pStyle w:val="ListBullet"/>
        <w:ind w:left="993"/>
      </w:pPr>
      <w:r>
        <w:t>Tilrettelegge for økt bruk av nasjonale (og internasjonale) beregningsressurser og senke terskelen for å bruke disse ved å oppgradere og videreføre dagens lokale innstegstjeneste (Fox)</w:t>
      </w:r>
    </w:p>
    <w:p w14:paraId="2E5C7599" w14:textId="77777777" w:rsidR="00CA3F71" w:rsidRDefault="00CA3F71" w:rsidP="007347F6">
      <w:pPr>
        <w:pStyle w:val="ListBullet"/>
        <w:ind w:left="993"/>
      </w:pPr>
      <w:r>
        <w:t>Tilrettelegge enkel tilgang til skyløsninger der disse er formålstjenlige og konkurransedyktige, spesielt gjelder dette KI-løsninger, samt følge opp mulig kommende behov om å kjøre flere KI-løsninger i produksjon i egen infrastruktur</w:t>
      </w:r>
    </w:p>
    <w:p w14:paraId="2C1828E1" w14:textId="77777777" w:rsidR="00CA3F71" w:rsidRDefault="00CA3F71" w:rsidP="007347F6">
      <w:pPr>
        <w:pStyle w:val="ListBullet"/>
        <w:ind w:left="993"/>
      </w:pPr>
      <w:r>
        <w:t>Utarbeide retningslinjer og tilrettelegge løsninger for arkivering av forskningsdata, inkludert arkivering av sensitive data</w:t>
      </w:r>
    </w:p>
    <w:p w14:paraId="35E4FF5A" w14:textId="77777777" w:rsidR="00CA3F71" w:rsidRDefault="00CA3F71" w:rsidP="007347F6">
      <w:pPr>
        <w:pStyle w:val="ListBullet"/>
        <w:ind w:left="993"/>
      </w:pPr>
      <w:r>
        <w:t>Gjennomføre tiltak for å utvikle forskernes generelle og fag-/domenenære IT-kompetanse og IT-ferdigheter, samt tilrettelegge for bedre tilgang til forskningsnær IT-kompetanse”</w:t>
      </w:r>
    </w:p>
    <w:p w14:paraId="2FD91BBD" w14:textId="77777777" w:rsidR="00223A5C" w:rsidRDefault="00CA3F71" w:rsidP="00223A5C">
      <w:pPr>
        <w:pStyle w:val="Heading2"/>
        <w:numPr>
          <w:ilvl w:val="0"/>
          <w:numId w:val="0"/>
        </w:numPr>
      </w:pPr>
      <w:bookmarkStart w:id="7" w:name="_Toc196811523"/>
      <w:r>
        <w:t>2.3: Strategiske føringer nasjonalt og internasjonalt</w:t>
      </w:r>
      <w:bookmarkEnd w:id="7"/>
    </w:p>
    <w:p w14:paraId="7FBF2057" w14:textId="5CAE900D" w:rsidR="00CA3F71" w:rsidRDefault="00CA3F71" w:rsidP="0041132D">
      <w:pPr>
        <w:pStyle w:val="BodyText"/>
      </w:pPr>
      <w:r>
        <w:t xml:space="preserve">Siden forrige delveikart ble utarbeidet har Kunnskapsdepartementet besluttet ny strategi, – </w:t>
      </w:r>
      <w:hyperlink r:id="rId11" w:history="1">
        <w:r>
          <w:rPr>
            <w:rStyle w:val="Hyperlink"/>
            <w:rFonts w:eastAsia="Noto Sans SC Regular"/>
          </w:rPr>
          <w:t>Strategi for digital omstilling i universitets- og høyskolesektoren 2021-25</w:t>
        </w:r>
      </w:hyperlink>
      <w:r>
        <w:t xml:space="preserve"> som er konkretisert i </w:t>
      </w:r>
      <w:hyperlink r:id="rId12" w:history="1">
        <w:r>
          <w:rPr>
            <w:rStyle w:val="Hyperlink"/>
            <w:rFonts w:eastAsia="Noto Sans SC Regular"/>
          </w:rPr>
          <w:t>årlige handlingsplaner for oppfølging av strategien</w:t>
        </w:r>
      </w:hyperlink>
      <w:r>
        <w:t>.</w:t>
      </w:r>
    </w:p>
    <w:p w14:paraId="6248B485" w14:textId="77777777" w:rsidR="00CA3F71" w:rsidRDefault="00CA3F71" w:rsidP="00E878CF">
      <w:pPr>
        <w:pStyle w:val="BodyText"/>
      </w:pPr>
      <w:r>
        <w:lastRenderedPageBreak/>
        <w:t>Parallelt med dette omorganiserte KD virksomheten i sektoren og opprettet to organer:</w:t>
      </w:r>
    </w:p>
    <w:p w14:paraId="1A424961" w14:textId="77777777" w:rsidR="00CA3F71" w:rsidRDefault="00CA3F71" w:rsidP="007347F6">
      <w:pPr>
        <w:pStyle w:val="ListBullet"/>
      </w:pPr>
      <w:hyperlink r:id="rId13" w:history="1">
        <w:r>
          <w:rPr>
            <w:rStyle w:val="Hyperlink"/>
          </w:rPr>
          <w:t>HK-dir – Direktoratet for høyere utdanning og kompetanse</w:t>
        </w:r>
      </w:hyperlink>
      <w:r>
        <w:t xml:space="preserve"> med ansvar for oppfølging av strategien for digital omstilling og en rekke </w:t>
      </w:r>
      <w:hyperlink r:id="rId14" w:history="1">
        <w:r>
          <w:rPr>
            <w:rStyle w:val="Hyperlink"/>
          </w:rPr>
          <w:t>forvaltningsoppgaver innen forskning og høyere utdanning</w:t>
        </w:r>
      </w:hyperlink>
    </w:p>
    <w:p w14:paraId="7C05D9C3" w14:textId="77777777" w:rsidR="00CA3F71" w:rsidRDefault="00CA3F71" w:rsidP="007347F6">
      <w:pPr>
        <w:pStyle w:val="ListBullet"/>
      </w:pPr>
      <w:hyperlink r:id="rId15" w:history="1">
        <w:r>
          <w:rPr>
            <w:rStyle w:val="Hyperlink"/>
          </w:rPr>
          <w:t>Sikt – Kunnskapssektorens tjenesteleverandør</w:t>
        </w:r>
      </w:hyperlink>
      <w:r>
        <w:t xml:space="preserve"> som leverer en rekke </w:t>
      </w:r>
      <w:hyperlink r:id="rId16" w:history="1">
        <w:r>
          <w:rPr>
            <w:rStyle w:val="Hyperlink"/>
          </w:rPr>
          <w:t>forsknings- og kunnskapsressurser</w:t>
        </w:r>
      </w:hyperlink>
    </w:p>
    <w:p w14:paraId="078011A4" w14:textId="77777777" w:rsidR="00CA3F71" w:rsidRDefault="00CA3F71" w:rsidP="00704D85">
      <w:pPr>
        <w:pStyle w:val="BodyText"/>
      </w:pPr>
      <w:hyperlink r:id="rId17" w:history="1">
        <w:r>
          <w:rPr>
            <w:rStyle w:val="Hyperlink"/>
            <w:rFonts w:eastAsia="Noto Sans SC Regular"/>
          </w:rPr>
          <w:t>Sigma2</w:t>
        </w:r>
      </w:hyperlink>
      <w:r>
        <w:t xml:space="preserve"> er et aksjeselskap heleid av Sikt og som samarbeider med universitetene i Oslo, Bergen, Trondheim og Tromsø i </w:t>
      </w:r>
      <w:hyperlink r:id="rId18" w:history="1">
        <w:r>
          <w:rPr>
            <w:rStyle w:val="Hyperlink"/>
            <w:rFonts w:eastAsia="Noto Sans SC Regular"/>
          </w:rPr>
          <w:t>NRIS – Norwegian Research Infrastructure Services</w:t>
        </w:r>
      </w:hyperlink>
      <w:r>
        <w:t xml:space="preserve"> om å levere </w:t>
      </w:r>
      <w:hyperlink r:id="rId19" w:history="1">
        <w:r>
          <w:rPr>
            <w:rStyle w:val="Hyperlink"/>
            <w:rFonts w:eastAsia="Noto Sans SC Regular"/>
          </w:rPr>
          <w:t>nasjonale e-infrastrukturtjenester</w:t>
        </w:r>
      </w:hyperlink>
      <w:r>
        <w:t>.</w:t>
      </w:r>
    </w:p>
    <w:p w14:paraId="57318789" w14:textId="77777777" w:rsidR="00CA3F71" w:rsidRDefault="00CA3F71" w:rsidP="00E878CF">
      <w:pPr>
        <w:pStyle w:val="BodyText"/>
      </w:pPr>
      <w:r>
        <w:t>Internasjonalt er spesielt det som skjer på europeisk nivå viktig med </w:t>
      </w:r>
      <w:hyperlink r:id="rId20" w:history="1">
        <w:r>
          <w:rPr>
            <w:rStyle w:val="Hyperlink"/>
            <w:rFonts w:eastAsia="Noto Sans SC Regular"/>
          </w:rPr>
          <w:t>ERC – European Research Council</w:t>
        </w:r>
      </w:hyperlink>
      <w:r>
        <w:t xml:space="preserve">, </w:t>
      </w:r>
      <w:hyperlink r:id="rId21" w:history="1">
        <w:r>
          <w:rPr>
            <w:rStyle w:val="Hyperlink"/>
            <w:rFonts w:eastAsia="Noto Sans SC Regular"/>
          </w:rPr>
          <w:t>EOSC – European Open Science Cloud</w:t>
        </w:r>
      </w:hyperlink>
      <w:r>
        <w:t xml:space="preserve"> og </w:t>
      </w:r>
      <w:hyperlink r:id="rId22" w:history="1">
        <w:r>
          <w:rPr>
            <w:rStyle w:val="Hyperlink"/>
            <w:rFonts w:eastAsia="Noto Sans SC Regular"/>
          </w:rPr>
          <w:t>EOSC Association</w:t>
        </w:r>
      </w:hyperlink>
      <w:r>
        <w:t xml:space="preserve">, </w:t>
      </w:r>
      <w:hyperlink r:id="rId23" w:history="1">
        <w:r>
          <w:rPr>
            <w:rStyle w:val="Hyperlink"/>
            <w:rFonts w:eastAsia="Noto Sans SC Regular"/>
          </w:rPr>
          <w:t>EHDS – The European Health Data Space</w:t>
        </w:r>
      </w:hyperlink>
      <w:r>
        <w:t xml:space="preserve">, </w:t>
      </w:r>
      <w:hyperlink r:id="rId24" w:history="1">
        <w:r>
          <w:rPr>
            <w:rStyle w:val="Hyperlink"/>
            <w:rFonts w:eastAsia="Noto Sans SC Regular"/>
          </w:rPr>
          <w:t>Horizon Europe</w:t>
        </w:r>
      </w:hyperlink>
      <w:r>
        <w:t xml:space="preserve"> etc</w:t>
      </w:r>
    </w:p>
    <w:p w14:paraId="2A4C8D71" w14:textId="77777777" w:rsidR="00CA3F71" w:rsidRDefault="00CA3F71" w:rsidP="002A426E">
      <w:pPr>
        <w:pStyle w:val="Heading1"/>
      </w:pPr>
      <w:bookmarkStart w:id="8" w:name="_Toc196811524"/>
      <w:r>
        <w:t>3: Styring og organisering av e-infrastruktur og IT i forskning ved universitetet</w:t>
      </w:r>
      <w:bookmarkEnd w:id="8"/>
    </w:p>
    <w:p w14:paraId="1E4541DF" w14:textId="77777777" w:rsidR="00FD06F9" w:rsidRDefault="00CA3F71" w:rsidP="00E878CF">
      <w:pPr>
        <w:pStyle w:val="BodyText"/>
      </w:pPr>
      <w:r>
        <w:t>Styring, prioritering og beslutninger knyttet til e-infrastruktur og IT i forskning skjer i styringslinja fra universitetsledelsen og ned til fakulteter, institutter og andre enheter.</w:t>
      </w:r>
    </w:p>
    <w:p w14:paraId="49806C11" w14:textId="3BD6108A" w:rsidR="00CA3F71" w:rsidRDefault="00CA3F71" w:rsidP="00E878CF">
      <w:pPr>
        <w:pStyle w:val="BodyText"/>
      </w:pPr>
      <w:r>
        <w:t xml:space="preserve">En del av oppfølgingen av Masterplan (2019) var etableringen av </w:t>
      </w:r>
      <w:hyperlink r:id="rId25" w:history="1">
        <w:r>
          <w:rPr>
            <w:rStyle w:val="Hyperlink"/>
            <w:rFonts w:eastAsia="Noto Sans SC Regular"/>
          </w:rPr>
          <w:t>strukturen med strategiske koordineringsgrupper</w:t>
        </w:r>
      </w:hyperlink>
      <w:r>
        <w:t xml:space="preserve"> med oppgave å bistå universitetsledelsen og resten av styringslinja i håndteringen av saker knyttet til universitetet IT-virksomhet.</w:t>
      </w:r>
    </w:p>
    <w:p w14:paraId="5EBEA1A3" w14:textId="77777777" w:rsidR="00CA3F71" w:rsidRDefault="00CA3F71" w:rsidP="00E878CF">
      <w:pPr>
        <w:pStyle w:val="BodyText"/>
      </w:pPr>
      <w:r>
        <w:t xml:space="preserve">Således er det opprettet en </w:t>
      </w:r>
      <w:hyperlink r:id="rId26" w:history="1">
        <w:r>
          <w:rPr>
            <w:rStyle w:val="Hyperlink"/>
            <w:rFonts w:eastAsia="Noto Sans SC Regular"/>
          </w:rPr>
          <w:t>Strategisk koordineringsgruppe for IT i forskning (SK-ITF)</w:t>
        </w:r>
      </w:hyperlink>
      <w:r>
        <w:t xml:space="preserve">, utgått fra og rådgivende for Forskningskomiteen og ledet av prorektor for forskning med ansvar for IT i forskning inkludert e-infrastruktur. For å representere forskerstemmen i SK-ITFs arbeid ble det opprettet et </w:t>
      </w:r>
      <w:hyperlink r:id="rId27" w:history="1">
        <w:r>
          <w:rPr>
            <w:rStyle w:val="Hyperlink"/>
            <w:rFonts w:eastAsia="Noto Sans SC Regular"/>
          </w:rPr>
          <w:t>Fagråd for IT i forskning</w:t>
        </w:r>
      </w:hyperlink>
      <w:r>
        <w:t>. Tilsvarende struktur er etablert for IT i utdanning og administrativ IT.</w:t>
      </w:r>
    </w:p>
    <w:p w14:paraId="524BE5C5" w14:textId="77777777" w:rsidR="00CA3F71" w:rsidRDefault="00CA3F71" w:rsidP="00E878CF">
      <w:pPr>
        <w:pStyle w:val="BodyText"/>
      </w:pPr>
      <w:r>
        <w:t>Sidestilt med SK-ITF er Forskningsinfrastrukturutvalget (FI-utvalget) med ansvar for universitetets forskningsinfrastrukturer. Fagråd for IT i forskning er et av fire fagråd tilknyttet FI-utvalget. De tre andre fagrådene – fagråd for livsvitenskap (LV), fagråd for naturvitenskap, matematikk og teknologi (NMT) og fagråd for humaniora og samfunnsvitenskap (HUMSAM) – er ansvarlig for forskningsinfrastruktur og kjernefasiliteter innenfor hvert sitt område:</w:t>
      </w:r>
    </w:p>
    <w:p w14:paraId="44BAA490" w14:textId="51145D54" w:rsidR="00CA3F71" w:rsidRDefault="00CA3F71" w:rsidP="00704D85">
      <w:pPr>
        <w:pStyle w:val="BodyText"/>
      </w:pPr>
      <w:r>
        <w:rPr>
          <w:noProof/>
        </w:rPr>
        <w:lastRenderedPageBreak/>
        <w:drawing>
          <wp:inline distT="0" distB="0" distL="0" distR="0" wp14:anchorId="61E4DACA" wp14:editId="1EFC534C">
            <wp:extent cx="5731510" cy="3173095"/>
            <wp:effectExtent l="0" t="0" r="0" b="1905"/>
            <wp:docPr id="76404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3173095"/>
                    </a:xfrm>
                    <a:prstGeom prst="rect">
                      <a:avLst/>
                    </a:prstGeom>
                    <a:noFill/>
                    <a:ln>
                      <a:noFill/>
                    </a:ln>
                  </pic:spPr>
                </pic:pic>
              </a:graphicData>
            </a:graphic>
          </wp:inline>
        </w:drawing>
      </w:r>
    </w:p>
    <w:p w14:paraId="4747F4AA" w14:textId="77777777" w:rsidR="00CA3F71" w:rsidRDefault="00CA3F71" w:rsidP="00704D85">
      <w:pPr>
        <w:pStyle w:val="BodyText"/>
      </w:pPr>
      <w:r>
        <w:t>I utkastet til Masterplan (2025) er det påpekt stort sammenfall i representasjon, ansvarsområder og arbeidsform mellom SK-ITFs og FI-utvalget og det reises spørsmål om disse to bør slås sammen, alternativt om det bør gjennomføres tiltak for å bedre koordineringen, samhandlingen og informasjonsflyten dem imellom.</w:t>
      </w:r>
    </w:p>
    <w:p w14:paraId="2E81FB1F" w14:textId="77777777" w:rsidR="00CA3F71" w:rsidRDefault="00CA3F71" w:rsidP="002A426E">
      <w:pPr>
        <w:pStyle w:val="Heading2"/>
        <w:numPr>
          <w:ilvl w:val="0"/>
          <w:numId w:val="0"/>
        </w:numPr>
      </w:pPr>
      <w:bookmarkStart w:id="9" w:name="_Toc196811525"/>
      <w:r>
        <w:t>3.1: IT-avdelingen (USIT)</w:t>
      </w:r>
      <w:bookmarkEnd w:id="9"/>
    </w:p>
    <w:p w14:paraId="4B8B942D" w14:textId="77777777" w:rsidR="00CA3F71" w:rsidRDefault="00CA3F71" w:rsidP="002A426E">
      <w:pPr>
        <w:pStyle w:val="BodyText"/>
      </w:pPr>
      <w:r>
        <w:t xml:space="preserve">I oppfølgingen av Masterplan (2019) ble det gjennomført et prosjekt for organisasjonsutvikling av universitetets IT-virksomhet. Dette endte med etableringen av </w:t>
      </w:r>
      <w:hyperlink r:id="rId29" w:history="1">
        <w:r>
          <w:rPr>
            <w:rStyle w:val="Hyperlink"/>
            <w:rFonts w:eastAsia="Noto Sans SC Regular"/>
          </w:rPr>
          <w:t>IT-avdelingen (USIT)</w:t>
        </w:r>
      </w:hyperlink>
      <w:r>
        <w:t xml:space="preserve"> som universitetets felles IT-organisasjon 1, januar 2013.</w:t>
      </w:r>
    </w:p>
    <w:p w14:paraId="44C059DD" w14:textId="77777777" w:rsidR="00CA3F71" w:rsidRDefault="00CA3F71" w:rsidP="002A426E">
      <w:pPr>
        <w:pStyle w:val="BodyText"/>
      </w:pPr>
      <w:r>
        <w:t>IT-avdelingen (USIT) har ansvar for å levere infrastrukturen og IT-tjenestene og IT-løsningene Universitetet i Oslo trenger for å nå målen for utdanning, forskning, formidling og administrativt arbeid. IT-avdelingen er også et kompetansesenter for IT i forskning og utdanning på nasjonalt plan.</w:t>
      </w:r>
    </w:p>
    <w:p w14:paraId="2244531F" w14:textId="77777777" w:rsidR="00CA3F71" w:rsidRDefault="00CA3F71" w:rsidP="002A426E">
      <w:pPr>
        <w:pStyle w:val="BodyText"/>
      </w:pPr>
      <w:r>
        <w:t xml:space="preserve">I IT-avdelingen har </w:t>
      </w:r>
      <w:hyperlink r:id="rId30" w:history="1">
        <w:r>
          <w:rPr>
            <w:rStyle w:val="Hyperlink"/>
            <w:rFonts w:eastAsia="Noto Sans SC Regular"/>
          </w:rPr>
          <w:t>Underavdeling for forskning, formidling og utdanning (FFU)</w:t>
        </w:r>
      </w:hyperlink>
      <w:r>
        <w:t xml:space="preserve"> med blant annet seksjon for </w:t>
      </w:r>
      <w:hyperlink r:id="rId31" w:history="1">
        <w:r>
          <w:rPr>
            <w:rStyle w:val="Hyperlink"/>
            <w:rFonts w:eastAsia="Noto Sans SC Regular"/>
          </w:rPr>
          <w:t>Avansert brukerkontakt (ABK)</w:t>
        </w:r>
      </w:hyperlink>
      <w:r>
        <w:t xml:space="preserve">, har ansvar for all virksomhet knyttet til IT-tjenester og IT-ressurser (inkluder e-infrastruktur) for universitetets forskning. Oversikt over dette ligger i </w:t>
      </w:r>
      <w:hyperlink r:id="rId32" w:history="1">
        <w:r>
          <w:rPr>
            <w:rStyle w:val="Hyperlink"/>
            <w:rFonts w:eastAsia="Noto Sans SC Regular"/>
          </w:rPr>
          <w:t>IT-tjenestekatalogen</w:t>
        </w:r>
      </w:hyperlink>
      <w:r>
        <w:t xml:space="preserve"> under overskriften </w:t>
      </w:r>
      <w:hyperlink r:id="rId33" w:history="1">
        <w:r>
          <w:rPr>
            <w:rStyle w:val="Hyperlink"/>
            <w:rFonts w:eastAsia="Noto Sans SC Regular"/>
          </w:rPr>
          <w:t>IT-støtte til forsking</w:t>
        </w:r>
      </w:hyperlink>
      <w:r>
        <w:t>.</w:t>
      </w:r>
    </w:p>
    <w:p w14:paraId="5976E86F" w14:textId="77777777" w:rsidR="00223A5C" w:rsidRDefault="00CA3F71" w:rsidP="00223A5C">
      <w:pPr>
        <w:pStyle w:val="Heading2"/>
        <w:numPr>
          <w:ilvl w:val="0"/>
          <w:numId w:val="0"/>
        </w:numPr>
      </w:pPr>
      <w:bookmarkStart w:id="10" w:name="_Toc196811526"/>
      <w:r>
        <w:t>3.2: Universitetsbiblioteket (UB)</w:t>
      </w:r>
      <w:bookmarkEnd w:id="10"/>
    </w:p>
    <w:p w14:paraId="74387E7A" w14:textId="77777777" w:rsidR="00223A5C" w:rsidRDefault="00CA3F71" w:rsidP="00223A5C">
      <w:pPr>
        <w:pStyle w:val="BodyText"/>
      </w:pPr>
      <w:r>
        <w:t xml:space="preserve">Universitetsbiblioteket har en særstilling når det gjelder kontaktflater med studenter og forskere. Bibliotekets samfunnsoppdrag er å ta vare på, organisere og gjøre kunnskap tilgjengelig. UB har tilgang til og forvalter mange datakilder (publikasjoner, forskningsdata, samlinger med mer) som kan brukes til input til KI-verktøy. Samtidig er anvendelser og bruk av KI relevant i mange av UBs tjenester og funksjoner. </w:t>
      </w:r>
      <w:hyperlink r:id="rId34" w:history="1">
        <w:r>
          <w:rPr>
            <w:rStyle w:val="Hyperlink"/>
            <w:rFonts w:eastAsia="Noto Sans SC Regular"/>
          </w:rPr>
          <w:t>Senter for digital forskerstøtte (DSC)</w:t>
        </w:r>
      </w:hyperlink>
      <w:r>
        <w:t xml:space="preserve"> ved UB skal bidra til å øke digitale ferdigheter og kompetanse hos forskerne slik at de kan utnytte de mulighetene digitale verktøy og metoder gir. Senteret vil være en viktig samarbeidspartner og et kontaktpunkt i arbeidet med KI-anvendelser og kompetanseutvikling. Senterets kompetanseområde omfatter åpen forskning og forskningsdata, vitenskapelig publisering, etikk, litteratursøk, kildekritikk med mer.</w:t>
      </w:r>
    </w:p>
    <w:p w14:paraId="3C543730" w14:textId="77777777" w:rsidR="00223A5C" w:rsidRDefault="00CA3F71" w:rsidP="00223A5C">
      <w:pPr>
        <w:pStyle w:val="BodyText"/>
        <w:rPr>
          <w:lang w:val="nb-NO"/>
        </w:rPr>
      </w:pPr>
      <w:r>
        <w:rPr>
          <w:lang w:val="nb-NO"/>
        </w:rPr>
        <w:lastRenderedPageBreak/>
        <w:t>Målet om at forskningen skal være mest mulig åpen og etterprøvbar påvirker hele forskningsprosessen. Både myndigheter, forskningsfinansiører og fagmiljøer står bak krav, retningslinjer og etter hvert etablert praksis og verktøy/infrastruktur som understøtter åpenhet i alt fra preregistrering til publisering.</w:t>
      </w:r>
    </w:p>
    <w:p w14:paraId="7AB2B375" w14:textId="77777777" w:rsidR="00FD06F9" w:rsidRDefault="00CA3F71" w:rsidP="00223A5C">
      <w:pPr>
        <w:pStyle w:val="BodyText"/>
        <w:rPr>
          <w:lang w:val="nb-NO"/>
        </w:rPr>
      </w:pPr>
      <w:r>
        <w:rPr>
          <w:lang w:val="nb-NO"/>
        </w:rPr>
        <w:t>Tverrfaglige satsinger, teknologiske muligheter og verktøy, vitenskapelig kommunikasjon og endring i publiseringsmønstre skaper etterspørsel etter nye typer tjenester. Bibliotekets vitenskapelige samlinger og samling som begrep er i forandring. I økende grad gis tilgang til samlinger og informasjon gjennom digital infrastruktur.</w:t>
      </w:r>
    </w:p>
    <w:p w14:paraId="0712E496" w14:textId="77777777" w:rsidR="00FD06F9" w:rsidRDefault="00CA3F71" w:rsidP="00FD06F9">
      <w:pPr>
        <w:pStyle w:val="BodyText"/>
        <w:rPr>
          <w:lang w:val="nb-NO"/>
        </w:rPr>
      </w:pPr>
      <w:r>
        <w:rPr>
          <w:lang w:val="nb-NO"/>
        </w:rPr>
        <w:t xml:space="preserve">Innen UBs arbeidsområder ligger også arbeid for å videreutvikle infrastruktur, tjenester og finansieringsordninger, slik at informasjonsressurser, forskningsdata og forskningsresultater kan gjøres åpent tilgjengelig, deles og gjenbrukes. </w:t>
      </w:r>
    </w:p>
    <w:p w14:paraId="4AC97597" w14:textId="77777777" w:rsidR="00FD06F9" w:rsidRDefault="00CA3F71" w:rsidP="00FD06F9">
      <w:pPr>
        <w:pStyle w:val="BodyText"/>
        <w:rPr>
          <w:lang w:val="nb-NO"/>
        </w:rPr>
      </w:pPr>
      <w:r>
        <w:rPr>
          <w:lang w:val="nb-NO"/>
        </w:rPr>
        <w:t>UB har ansvar for at institusjonelle systemer for kunnskapsorganisering gir nødvendig gjenfinning og en effektiv inngang til forskningsresultater. I biblioteksystemet Alma, discovery-systemet Oria, FRITT- plattformen, DUO, DataverseNO og Alvin arbeides det med kunstig intelligens, automatiserte prosesser og andre relevante verktøy og metoder for å effektivisere både metadataproduksjon og gjenfinning. UB gir brukerstøtte på disse systemene til sluttbruker. I tillegg gis omfattende opplæring og brukerstøtte på alle nivåer i bruk av ulike digitale verktøy for analyse og referansehåndtering.</w:t>
      </w:r>
    </w:p>
    <w:p w14:paraId="2B7AEFA6" w14:textId="77777777" w:rsidR="00FD06F9" w:rsidRDefault="00CA3F71" w:rsidP="00FD06F9">
      <w:pPr>
        <w:pStyle w:val="BodyText"/>
        <w:rPr>
          <w:lang w:val="nb-NO"/>
        </w:rPr>
      </w:pPr>
      <w:r>
        <w:rPr>
          <w:lang w:val="nb-NO"/>
        </w:rPr>
        <w:t xml:space="preserve">Krav om åpenhet og transparens i forskningen samtidig med vekst i datamengder, kompleksitet og kostnader bidrar til endring av forskningsprosessene og stiller nye krav til infrastruktur og forskernes ferdigheter og kompetanse. Her har UB en viktig rolle i å støtte forskerne gjennom sin tverrfaglige og fagspesifikke kompetanse. UBs fagnære infrastruktur gir også kort vei til relevant støtte. </w:t>
      </w:r>
    </w:p>
    <w:p w14:paraId="608D9DC2" w14:textId="77777777" w:rsidR="00FD06F9" w:rsidRDefault="00CA3F71" w:rsidP="00FD06F9">
      <w:pPr>
        <w:pStyle w:val="BodyText"/>
        <w:rPr>
          <w:lang w:val="nb-NO"/>
        </w:rPr>
      </w:pPr>
      <w:r>
        <w:rPr>
          <w:lang w:val="nb-NO"/>
        </w:rPr>
        <w:t xml:space="preserve">Med bakgrunn i Masterplan for IT ble Senter for digital forskerstøtte (DSC) etablert i 2022 med det formålet å være en synlig og tilgjengelig ressurs der forskere kan få støtte til digitale forskningsprosesser og veiledning i digitale verktøy og metoder. Senteret er etablert både som fysisk og digital møteplass. Det tilbyr informasjon/kurs og veileder på områder som åpen tilgang, kuratering av datasett, tekstutvinning, visualisering, referanse- håndtering, med mer. Senteret koordinerer også arbeidet med Carpentries kurs/opplæring på UiO og er i tett dialog med fakultetene, USIT og FIADM. Det betjener alle fagfelt og trekker på kompetanse fra hele UiO. Senteret inngår som partner i flere hub/node satsninger. </w:t>
      </w:r>
    </w:p>
    <w:p w14:paraId="734E606E" w14:textId="24836A31" w:rsidR="00CA3F71" w:rsidRPr="00FD06F9" w:rsidRDefault="00CA3F71" w:rsidP="00FD06F9">
      <w:pPr>
        <w:pStyle w:val="BodyText"/>
      </w:pPr>
      <w:r>
        <w:rPr>
          <w:lang w:val="nb-NO"/>
        </w:rPr>
        <w:t>Videre arbeides det med å sikre tilgang til forskningsdata og vitenskapshistoriske kilder i et langsiktig perspektiv. UBs digitaliseringstjenester bruker plattformen Alvin for å lagre, digitalisere og tilgjengeliggjøre spesialsamlinger, faglige arkiver, tekster og audiovisuelt materiale. Det er etablert en egen instans for UiO i DataverseNO med tilhørende kuratornettverk på UB, som er et tilbud for lagring av data, i hovedsak innenfor fagområder som ikke dekkes av fagspesifikke arkiv. Et digitaliseringsverksted som tar oppdrag fra UiOs forskere er etablert i Georg Sverdrups hus.</w:t>
      </w:r>
    </w:p>
    <w:p w14:paraId="20D66276" w14:textId="77777777" w:rsidR="00CA3F71" w:rsidRDefault="00CA3F71" w:rsidP="00FD06F9">
      <w:pPr>
        <w:pStyle w:val="ListBullet"/>
      </w:pPr>
      <w:hyperlink r:id="rId35" w:history="1">
        <w:r>
          <w:rPr>
            <w:rStyle w:val="Hyperlink"/>
          </w:rPr>
          <w:t>Samlingar og digitale tenester</w:t>
        </w:r>
      </w:hyperlink>
    </w:p>
    <w:p w14:paraId="5B8BFE24" w14:textId="77777777" w:rsidR="00CA3F71" w:rsidRDefault="00CA3F71" w:rsidP="00FD06F9">
      <w:pPr>
        <w:pStyle w:val="ListBullet"/>
      </w:pPr>
      <w:hyperlink r:id="rId36" w:history="1">
        <w:r>
          <w:rPr>
            <w:rStyle w:val="Hyperlink"/>
          </w:rPr>
          <w:t>Senter for digital forskerstøtte (DSC)</w:t>
        </w:r>
      </w:hyperlink>
    </w:p>
    <w:p w14:paraId="24A18A8A" w14:textId="77777777" w:rsidR="00CA3F71" w:rsidRDefault="00CA3F71" w:rsidP="002A426E">
      <w:pPr>
        <w:pStyle w:val="Heading2"/>
        <w:numPr>
          <w:ilvl w:val="0"/>
          <w:numId w:val="0"/>
        </w:numPr>
      </w:pPr>
      <w:bookmarkStart w:id="11" w:name="_Toc196811527"/>
      <w:r>
        <w:t>3.3: Avdeling for innovasjon og forskningsadministrasjon (FIADM)</w:t>
      </w:r>
      <w:bookmarkEnd w:id="11"/>
    </w:p>
    <w:p w14:paraId="644C9357" w14:textId="77777777" w:rsidR="00CA3F71" w:rsidRDefault="00CA3F71" w:rsidP="00704D85">
      <w:pPr>
        <w:pStyle w:val="BodyText"/>
      </w:pPr>
      <w:hyperlink r:id="rId37" w:history="1">
        <w:r>
          <w:rPr>
            <w:rStyle w:val="Hyperlink"/>
            <w:rFonts w:eastAsia="Noto Sans SC Regular"/>
          </w:rPr>
          <w:t>Avdeling for innovasjon og forskningsadministrasjon (FIADM)</w:t>
        </w:r>
      </w:hyperlink>
      <w:r>
        <w:t xml:space="preserve"> ivaretar en rekke rådgivings-, veilednings-, koordinerings- og støttefunksjoner for forskning og innovasjon.</w:t>
      </w:r>
    </w:p>
    <w:p w14:paraId="68BD6E2F" w14:textId="77777777" w:rsidR="00CA3F71" w:rsidRDefault="00CA3F71" w:rsidP="00704D85">
      <w:pPr>
        <w:pStyle w:val="BodyText"/>
      </w:pPr>
      <w:r>
        <w:lastRenderedPageBreak/>
        <w:t>Avdelingen har et overordnet ansvar for sentrale forskningsadministrative tjenester til UiOs enheter og forskningsgrupper og skal bistå UiOs ledelse strategisk og operativt, samt sikre institusjonell oppfølging og koordinering:</w:t>
      </w:r>
    </w:p>
    <w:p w14:paraId="4638EB66" w14:textId="77777777" w:rsidR="00CA3F71" w:rsidRPr="002A426E" w:rsidRDefault="00CA3F71" w:rsidP="002A426E">
      <w:pPr>
        <w:pStyle w:val="ListBullet"/>
      </w:pPr>
      <w:r w:rsidRPr="002A426E">
        <w:t>Oppfølging av UiOs institusjonelle og internasjonale samarbeidspartnere og avtaleverk</w:t>
      </w:r>
    </w:p>
    <w:p w14:paraId="10AB783B" w14:textId="77777777" w:rsidR="00CA3F71" w:rsidRPr="002A426E" w:rsidRDefault="00CA3F71" w:rsidP="002A426E">
      <w:pPr>
        <w:pStyle w:val="ListBullet"/>
      </w:pPr>
      <w:r w:rsidRPr="002A426E">
        <w:t>Eksternfinansiering av forskning og innovasjon, herunder EU og Forskningsrådet</w:t>
      </w:r>
    </w:p>
    <w:p w14:paraId="1D30308C" w14:textId="77777777" w:rsidR="00CA3F71" w:rsidRPr="002A426E" w:rsidRDefault="00CA3F71" w:rsidP="002A426E">
      <w:pPr>
        <w:pStyle w:val="ListBullet"/>
      </w:pPr>
      <w:r w:rsidRPr="002A426E">
        <w:t>Forskningsetikk</w:t>
      </w:r>
    </w:p>
    <w:p w14:paraId="5CC33EC7" w14:textId="77777777" w:rsidR="00CA3F71" w:rsidRPr="002A426E" w:rsidRDefault="00CA3F71" w:rsidP="002A426E">
      <w:pPr>
        <w:pStyle w:val="ListBullet"/>
      </w:pPr>
      <w:r w:rsidRPr="002A426E">
        <w:t xml:space="preserve">Forskerutdanning </w:t>
      </w:r>
    </w:p>
    <w:p w14:paraId="494C42EA" w14:textId="77777777" w:rsidR="00CA3F71" w:rsidRPr="002A426E" w:rsidRDefault="00CA3F71" w:rsidP="002A426E">
      <w:pPr>
        <w:pStyle w:val="ListBullet"/>
      </w:pPr>
      <w:r w:rsidRPr="002A426E">
        <w:t xml:space="preserve">Forskningsinfrastruktur </w:t>
      </w:r>
    </w:p>
    <w:p w14:paraId="0DAFF70F" w14:textId="77777777" w:rsidR="00CA3F71" w:rsidRPr="002A426E" w:rsidRDefault="00CA3F71" w:rsidP="002A426E">
      <w:pPr>
        <w:pStyle w:val="ListBullet"/>
      </w:pPr>
      <w:r w:rsidRPr="002A426E">
        <w:t xml:space="preserve">Åpen vitenskap </w:t>
      </w:r>
    </w:p>
    <w:p w14:paraId="32A5AB14" w14:textId="77777777" w:rsidR="00CA3F71" w:rsidRPr="002A426E" w:rsidRDefault="00CA3F71" w:rsidP="002A426E">
      <w:pPr>
        <w:pStyle w:val="ListBullet"/>
      </w:pPr>
      <w:r w:rsidRPr="002A426E">
        <w:t xml:space="preserve">Innovasjon og entreprenørskap innen forskning og blant studenter </w:t>
      </w:r>
    </w:p>
    <w:p w14:paraId="18A0F3B0" w14:textId="77777777" w:rsidR="00CA3F71" w:rsidRPr="002A426E" w:rsidRDefault="00CA3F71" w:rsidP="002A426E">
      <w:pPr>
        <w:pStyle w:val="ListBullet"/>
      </w:pPr>
      <w:r w:rsidRPr="002A426E">
        <w:t xml:space="preserve">Forskningslederprogrammet </w:t>
      </w:r>
    </w:p>
    <w:p w14:paraId="71B15D1C" w14:textId="77777777" w:rsidR="00CA3F71" w:rsidRPr="002A426E" w:rsidRDefault="00CA3F71" w:rsidP="002A426E">
      <w:pPr>
        <w:pStyle w:val="ListBullet"/>
      </w:pPr>
      <w:r w:rsidRPr="002A426E">
        <w:t>Sekretariatsoppgaver for relevante utvalg, forum og nettverk</w:t>
      </w:r>
    </w:p>
    <w:p w14:paraId="12D1B02B" w14:textId="625D2145" w:rsidR="00CA3F71" w:rsidRDefault="00CA3F71" w:rsidP="004B50AB">
      <w:pPr>
        <w:pStyle w:val="Heading2"/>
        <w:numPr>
          <w:ilvl w:val="0"/>
          <w:numId w:val="0"/>
        </w:numPr>
      </w:pPr>
      <w:bookmarkStart w:id="12" w:name="_Toc196811528"/>
      <w:r>
        <w:t>3.4: dScience</w:t>
      </w:r>
      <w:bookmarkEnd w:id="12"/>
      <w:r>
        <w:t xml:space="preserve"> </w:t>
      </w:r>
    </w:p>
    <w:p w14:paraId="007FA037" w14:textId="77777777" w:rsidR="004B50AB" w:rsidRPr="004B50AB" w:rsidRDefault="004B50AB" w:rsidP="004B50AB">
      <w:pPr>
        <w:pStyle w:val="BodyText"/>
        <w:rPr>
          <w:lang w:val="nb-NO" w:eastAsia="zh-CN" w:bidi="hi-IN"/>
        </w:rPr>
      </w:pPr>
    </w:p>
    <w:p w14:paraId="116016F9" w14:textId="77777777" w:rsidR="00CA3F71" w:rsidRDefault="00CA3F71" w:rsidP="002A426E">
      <w:pPr>
        <w:pStyle w:val="Heading2"/>
        <w:numPr>
          <w:ilvl w:val="0"/>
          <w:numId w:val="0"/>
        </w:numPr>
      </w:pPr>
      <w:bookmarkStart w:id="13" w:name="_Toc196811529"/>
      <w:r>
        <w:t>3.5: Andre</w:t>
      </w:r>
      <w:bookmarkEnd w:id="13"/>
    </w:p>
    <w:p w14:paraId="649F88FF" w14:textId="77777777" w:rsidR="004B50AB" w:rsidRPr="00704D85" w:rsidRDefault="00CA3F71" w:rsidP="00704D85">
      <w:pPr>
        <w:pStyle w:val="BodyText"/>
      </w:pPr>
      <w:bookmarkStart w:id="14" w:name="__DdeLink__593_650457414"/>
      <w:bookmarkEnd w:id="14"/>
      <w:r>
        <w:t xml:space="preserve">Muséene? Arkiv? </w:t>
      </w:r>
      <w:bookmarkStart w:id="15" w:name="__DdeLink__276_1566757994"/>
      <w:bookmarkEnd w:id="15"/>
    </w:p>
    <w:p w14:paraId="695FE9C4" w14:textId="61ED2716" w:rsidR="00CA3F71" w:rsidRDefault="00CA3F71" w:rsidP="002A426E">
      <w:pPr>
        <w:pStyle w:val="Heading1"/>
      </w:pPr>
      <w:bookmarkStart w:id="16" w:name="_Toc196811530"/>
      <w:r>
        <w:t>4: Finansiering av e-infrastruktur og IT I forskning ved universitetet</w:t>
      </w:r>
      <w:bookmarkEnd w:id="16"/>
    </w:p>
    <w:p w14:paraId="1F980229" w14:textId="77777777" w:rsidR="00CA3F71" w:rsidRDefault="00CA3F71" w:rsidP="00704D85">
      <w:pPr>
        <w:pStyle w:val="BodyText"/>
      </w:pPr>
      <w:r>
        <w:t>I perioden fram til og med 2024 ble det satt av et større beløp som satsingsmidler til oppfølging av Masterplan (2019) til fordeling til de fire områdene IT-infrastruktur, IT i forskning, IT i utdanning og administrativ IT. Samtidig ble ordningen med e-infrastrukturmidler videreført. Disse midlene behandlet samlet som strategimidler og ble fordelt av universitetsledelsen til områder og tiltak etter anbefaling fra fagrådene og SK-ene.</w:t>
      </w:r>
    </w:p>
    <w:p w14:paraId="25979F56" w14:textId="42EB6FBB" w:rsidR="00CA3F71" w:rsidRDefault="00CA3F71" w:rsidP="00704D85">
      <w:pPr>
        <w:pStyle w:val="BodyText"/>
      </w:pPr>
      <w:r>
        <w:t>Dette medførte at IT i forsk</w:t>
      </w:r>
      <w:r w:rsidR="00567A11">
        <w:t>n</w:t>
      </w:r>
      <w:r>
        <w:t>ing ble tilført 30-40 millioner kroner årlig i perioden 2021-2024 til utviklingstiltak og -prosjekter innen IT i forskning og e-infrastruktur. Omtrent alt av dette var tiltak forankret i forrige Delveikart for e-infrastruktur.</w:t>
      </w:r>
    </w:p>
    <w:p w14:paraId="44C861CF" w14:textId="77777777" w:rsidR="00CA3F71" w:rsidRDefault="00CA3F71" w:rsidP="00704D85">
      <w:pPr>
        <w:pStyle w:val="BodyText"/>
      </w:pPr>
      <w:r>
        <w:t>Dette var utviklingstiltak og -prosjekter som for de aller flestes del endte i tjenester og ressurser som skulle driftes, forvaltes og videreutvikles, primært av IT-avdelingen. Dette fikk et så stort omfang at det ble nødvendig å dreie strategimidlene fra å være utviklingsmidler til å sikre finansiering av livsløpskostnader.</w:t>
      </w:r>
    </w:p>
    <w:p w14:paraId="565D2B8C" w14:textId="11DCB614" w:rsidR="00CA3F71" w:rsidRPr="00E15A91" w:rsidRDefault="00CA3F71" w:rsidP="00E15A91">
      <w:pPr>
        <w:pStyle w:val="western"/>
        <w:rPr>
          <w:lang w:val="nb-NO"/>
        </w:rPr>
      </w:pPr>
      <w:r>
        <w:t xml:space="preserve">Med usikre økonomiske framtidsutsikter utsikter generelt og for universitetet innebærer dette at omfanget av ‘frie’ utviklingsmidler blir betydelig redusert i 2025 og de nærmest påfølgende år. Dette forsterker behovet for en finansieringsmodell som </w:t>
      </w:r>
      <w:r w:rsidR="00567A11">
        <w:t xml:space="preserve">best mulig </w:t>
      </w:r>
      <w:r>
        <w:t>kan tilrettelegge for en videreutvikling av IT-virksomheten</w:t>
      </w:r>
      <w:r w:rsidR="0050065E" w:rsidRPr="0050065E">
        <w:rPr>
          <w:lang w:val="nb-NO"/>
        </w:rPr>
        <w:t xml:space="preserve"> </w:t>
      </w:r>
      <w:r w:rsidR="0050065E">
        <w:rPr>
          <w:lang w:val="nb-NO"/>
        </w:rPr>
        <w:t>i en tid med økonomisk usikkerhet</w:t>
      </w:r>
      <w:r>
        <w:t>. I utkastet til Masterplan (2025) forslås følgende tiltak:</w:t>
      </w:r>
    </w:p>
    <w:p w14:paraId="4F5C8289" w14:textId="76B01E95" w:rsidR="00CA3F71" w:rsidRDefault="00CA3F71" w:rsidP="004B50AB">
      <w:pPr>
        <w:pStyle w:val="ListBullet"/>
      </w:pPr>
      <w:r>
        <w:t>Klargjøring av hva grunntildelingen til IT-avdelingen skal dekke av IT-infrastruktur og felles IT-tjenester/-løsninger, og hva som må finansieres på andre måter. Dette må konkretiseres i en modell som sikrer fullfinansiering av drift, forvaltning og videreutvikling av alt som skal være tilgjengelig for alle brukerne</w:t>
      </w:r>
    </w:p>
    <w:p w14:paraId="2B089218" w14:textId="77777777" w:rsidR="00CA3F71" w:rsidRDefault="00CA3F71" w:rsidP="004B50AB">
      <w:pPr>
        <w:pStyle w:val="ListBullet"/>
      </w:pPr>
      <w:r>
        <w:lastRenderedPageBreak/>
        <w:t>En flerårig investeringsplan med utgangspunkt i de ulike delenes tekniske og økonomiske levetid og trender i bruksmønster og omfang</w:t>
      </w:r>
    </w:p>
    <w:p w14:paraId="02D971C6" w14:textId="19F7CAAE" w:rsidR="00CA3F71" w:rsidRDefault="00CA3F71" w:rsidP="004B50AB">
      <w:pPr>
        <w:pStyle w:val="ListBullet"/>
      </w:pPr>
      <w:r>
        <w:t>Ordninger som sørger for fullfinansiering av lovpålagte tilta</w:t>
      </w:r>
      <w:r w:rsidR="00E15A91">
        <w:t>k og</w:t>
      </w:r>
      <w:r>
        <w:t xml:space="preserve"> tiltak gitt av departementet og politiske myndigheter </w:t>
      </w:r>
    </w:p>
    <w:p w14:paraId="6AEE5E3E" w14:textId="77777777" w:rsidR="00CA3F71" w:rsidRDefault="00CA3F71" w:rsidP="004B50AB">
      <w:pPr>
        <w:pStyle w:val="ListBullet"/>
      </w:pPr>
      <w:r>
        <w:t>Ordninger som plasserer leie- og lisenskostnader slik at alle får tilgang til det de har behov for samtidig som risiko for overlisensiering minimeres</w:t>
      </w:r>
    </w:p>
    <w:p w14:paraId="55A25BE6" w14:textId="77777777" w:rsidR="00CA3F71" w:rsidRDefault="00CA3F71" w:rsidP="004B50AB">
      <w:pPr>
        <w:pStyle w:val="ListBullet"/>
      </w:pPr>
      <w:r>
        <w:t>Tilstrekkelige strategimidler for å sikre at utvikling av IT-virksomheten skjer i tråd med endringer i bruksmønster og utviklingen av universitetets og brukernes behov</w:t>
      </w:r>
    </w:p>
    <w:p w14:paraId="50AC5C32" w14:textId="77777777" w:rsidR="00CA3F71" w:rsidRDefault="00CA3F71" w:rsidP="00704D85">
      <w:pPr>
        <w:pStyle w:val="BodyText"/>
      </w:pPr>
      <w:r>
        <w:t>IT-virksomheten, inkludert virksomheten knyttet til e-infrastruktur må innstille seg på en situasjon med innstramminger i universitetets budsjett i årene som kommer. Dette vil kreve tydeligere prioriteringer av ressursene og derigjennom økt inn</w:t>
      </w:r>
      <w:r>
        <w:softHyphen/>
        <w:t xml:space="preserve">sats når det gjelder planlegging og budsjettering. </w:t>
      </w:r>
    </w:p>
    <w:p w14:paraId="7F59DB9A" w14:textId="77777777" w:rsidR="00CA3F71" w:rsidRDefault="00CA3F71" w:rsidP="00704D85">
      <w:pPr>
        <w:pStyle w:val="BodyText"/>
      </w:pPr>
      <w:r>
        <w:t>Den økonomiske situasjonen vil også stille krav om sannsynlig</w:t>
      </w:r>
      <w:r>
        <w:softHyphen/>
        <w:t>gjøring av nytteverdien av nye tiltak og aktiviteter som ønskes satt i gang. For større tiltak bør det vurde</w:t>
      </w:r>
      <w:r>
        <w:softHyphen/>
        <w:t>res inn</w:t>
      </w:r>
      <w:r>
        <w:softHyphen/>
        <w:t>ført en rutine med en enkel konse</w:t>
      </w:r>
      <w:r>
        <w:softHyphen/>
        <w:t>kvens</w:t>
      </w:r>
      <w:r>
        <w:softHyphen/>
        <w:t>vurdering før oppstart. Denne må omfatte en grundig vurdering av om de nye tiltakene gjør at noen av eksisterende tjenester kan avvikles. Det må også vurderes om det er tjenester som i liten grad brukes og som dermed kan avvikles, uten betydelige konsekven</w:t>
      </w:r>
      <w:r>
        <w:softHyphen/>
        <w:t>ser, for å frigjøre ressurser og kompetanse.</w:t>
      </w:r>
    </w:p>
    <w:p w14:paraId="354AA34C" w14:textId="77777777" w:rsidR="00CA3F71" w:rsidRDefault="00CA3F71" w:rsidP="00F83C79">
      <w:pPr>
        <w:pStyle w:val="Heading1"/>
      </w:pPr>
      <w:bookmarkStart w:id="17" w:name="_Toc196811531"/>
      <w:r>
        <w:t>5: e-infrastruktur og IT-tjenester for forskning</w:t>
      </w:r>
      <w:bookmarkEnd w:id="17"/>
    </w:p>
    <w:p w14:paraId="0B677A4C" w14:textId="77777777" w:rsidR="00CA3F71" w:rsidRDefault="00CA3F71" w:rsidP="00704D85">
      <w:pPr>
        <w:pStyle w:val="BodyText"/>
      </w:pPr>
      <w:r>
        <w:t>Rammebetingelsene for IT-virksomheten og derigjennom virksomheten knyttet til e-infrastruktur og forskningsinfrastruktur vesentlig endret siden forrige delveikart (og forrige masterplan) ble utarbeidet.</w:t>
      </w:r>
    </w:p>
    <w:p w14:paraId="0DD1A093" w14:textId="77777777" w:rsidR="00122264" w:rsidRDefault="00122264" w:rsidP="00122264">
      <w:pPr>
        <w:pStyle w:val="western"/>
        <w:rPr>
          <w:lang w:val="nb-NO"/>
        </w:rPr>
      </w:pPr>
      <w:r>
        <w:rPr>
          <w:lang w:val="nb-NO"/>
        </w:rPr>
        <w:t>Ytre sett er rammebetingelsene preget av økonomisk, politisk og sosial uro preget av en uforutsigbar sikkerhetspolitisk situasjon og en urovekkende klima- og miljøkrise. På den teknologiske siden setter preges utviklingen i stpor grad av utviklingen av kunstig intelligens (KI) og maskinlæring (ML), spesielt utviklingen av store språkmodeller.</w:t>
      </w:r>
    </w:p>
    <w:p w14:paraId="654925A3" w14:textId="12F958B5" w:rsidR="00CA3F71" w:rsidRPr="00122264" w:rsidRDefault="00122264" w:rsidP="00122264">
      <w:pPr>
        <w:pStyle w:val="western"/>
        <w:rPr>
          <w:lang w:val="nb-NO"/>
        </w:rPr>
      </w:pPr>
      <w:r>
        <w:rPr>
          <w:lang w:val="nb-NO"/>
        </w:rPr>
        <w:t>I Masterplan (2025) behandler konsekvensene av dette inngående og understreker at Universitetet i Oslo står bedre rustet en mange andre til å møte utfordringene dette skaper</w:t>
      </w:r>
      <w:r w:rsidR="00CA3F71">
        <w:t>.</w:t>
      </w:r>
    </w:p>
    <w:p w14:paraId="4235C9AA" w14:textId="02CCE1A3" w:rsidR="00CA3F71" w:rsidRDefault="00CA3F71" w:rsidP="00F83C79">
      <w:pPr>
        <w:pStyle w:val="ListBullet"/>
      </w:pPr>
      <w:r>
        <w:t xml:space="preserve">Universitetet har gjennomgående en god IT-infrastruktur, gode IT-tjenester og IT-løsninger tilrettelagt for forskning og formidling, utdanning og studier og administrativ virksomhet, jf oversikter i </w:t>
      </w:r>
      <w:hyperlink r:id="rId38" w:history="1">
        <w:r>
          <w:rPr>
            <w:rStyle w:val="Hyperlink"/>
          </w:rPr>
          <w:t>IT-tjenestekatalogen</w:t>
        </w:r>
      </w:hyperlink>
      <w:r>
        <w:t xml:space="preserve"> og spesifikt IT-tjenester for forskning og e-infrastruktur under overskriften </w:t>
      </w:r>
      <w:hyperlink r:id="rId39" w:history="1">
        <w:r>
          <w:rPr>
            <w:rStyle w:val="Hyperlink"/>
          </w:rPr>
          <w:t>IT-støtte til forskning</w:t>
        </w:r>
      </w:hyperlink>
      <w:r>
        <w:t xml:space="preserve">. </w:t>
      </w:r>
    </w:p>
    <w:p w14:paraId="2486445E" w14:textId="5B0DDDE3" w:rsidR="00CA3F71" w:rsidRDefault="00CA3F71" w:rsidP="00F83C79">
      <w:pPr>
        <w:pStyle w:val="ListBullet"/>
      </w:pPr>
      <w:r>
        <w:t>Universitetet har en kompetent IT-organisasjon som har satset på kontinuerlig utvikling og styrking av kom</w:t>
      </w:r>
      <w:r>
        <w:softHyphen/>
        <w:t>pe</w:t>
      </w:r>
      <w:r>
        <w:softHyphen/>
        <w:t xml:space="preserve">tanse, endringsevne og beredskap og som kjenner universitetets virksomhet godt. I tillegg er </w:t>
      </w:r>
      <w:r w:rsidR="00762268">
        <w:t xml:space="preserve">det </w:t>
      </w:r>
      <w:r>
        <w:t>mye IT-kompetanse ellers ved institusjonen.</w:t>
      </w:r>
    </w:p>
    <w:p w14:paraId="4DF99A2C" w14:textId="77777777" w:rsidR="00CA3F71" w:rsidRDefault="00CA3F71" w:rsidP="00704D85">
      <w:pPr>
        <w:pStyle w:val="BodyText"/>
      </w:pPr>
      <w:r>
        <w:t>For å lykkes i årene som kommer må det tas noen smarte retningsvalg, gjøres gode prioriteringer og sikre best mulig ressursbruk. I tillegg til behovet for en forutsigbar finansieringsmodell for IT og e-infrastruktur på universitetet er det fire områder som peker seg ut som spesielt viktige i årene som kommer.</w:t>
      </w:r>
    </w:p>
    <w:p w14:paraId="7B9C6385" w14:textId="77777777" w:rsidR="00CA3F71" w:rsidRDefault="00CA3F71" w:rsidP="00F83C79">
      <w:pPr>
        <w:pStyle w:val="Heading2"/>
        <w:numPr>
          <w:ilvl w:val="0"/>
          <w:numId w:val="0"/>
        </w:numPr>
      </w:pPr>
      <w:bookmarkStart w:id="18" w:name="_Toc196811532"/>
      <w:r>
        <w:lastRenderedPageBreak/>
        <w:t>5.1: Data, KI og IT</w:t>
      </w:r>
      <w:bookmarkEnd w:id="18"/>
    </w:p>
    <w:p w14:paraId="39A2E7D8" w14:textId="77777777" w:rsidR="00CA3F71" w:rsidRDefault="00CA3F71" w:rsidP="00704D85">
      <w:pPr>
        <w:pStyle w:val="BodyText"/>
      </w:pPr>
      <w:r>
        <w:t xml:space="preserve">Forskningen ved universitetet har i lang tid brukt kunstig intelligens (KI) og maskinlæring i mange varianter og har har blant annet ledet større initiativer på område som </w:t>
      </w:r>
      <w:hyperlink r:id="rId40" w:history="1">
        <w:r>
          <w:rPr>
            <w:rStyle w:val="Hyperlink"/>
            <w:rFonts w:eastAsia="Noto Sans SC Regular"/>
          </w:rPr>
          <w:t>NAIC – Norwegian Artificial Intelligence Cloud</w:t>
        </w:r>
      </w:hyperlink>
      <w:r>
        <w:t xml:space="preserve">. Med den siste tids utvikling av store språkmodeller (LLMs – Large Language Models) er området for mulig anvendelse av KI og KI-verktøy utvidet betydelig og interessen for dette er stor på universitetet. </w:t>
      </w:r>
    </w:p>
    <w:p w14:paraId="39A50CFB" w14:textId="77777777" w:rsidR="00CA3F71" w:rsidRDefault="00CA3F71" w:rsidP="00704D85">
      <w:pPr>
        <w:pStyle w:val="BodyText"/>
      </w:pPr>
      <w:r>
        <w:t xml:space="preserve">Universitetsledelsen har lagt noen retningslinjer rammer for denne satsingen i </w:t>
      </w:r>
      <w:hyperlink r:id="rId41" w:history="1">
        <w:r>
          <w:rPr>
            <w:rStyle w:val="Hyperlink"/>
            <w:rFonts w:eastAsia="Noto Sans SC Regular"/>
          </w:rPr>
          <w:t>Generelt om kunstig intelligens (KI) ved Universitetet i Oslo</w:t>
        </w:r>
      </w:hyperlink>
      <w:r>
        <w:t>. I det store og hele slår dette fast at KI og KI-teknologi er å regne som IT og IT-teknologi og at den tas i bruk innenfor de samme rammene når det gjelder drift, sikkerhet, personvern med mer.</w:t>
      </w:r>
    </w:p>
    <w:p w14:paraId="0BEFC5EA" w14:textId="77777777" w:rsidR="00CA3F71" w:rsidRDefault="00CA3F71" w:rsidP="00704D85">
      <w:pPr>
        <w:pStyle w:val="BodyText"/>
      </w:pPr>
      <w:r>
        <w:t>Masterplan (2025) anbefaler at universitetet satser strategisk på KI og KI-teknologi og må være offensiv i tilrettelegging av KI i institusjonens virksomhet og bruk av KI i utviklingen av IT-virksomheten. Ved siden av kompetansebygging, så er det to ting som må på plass for å lykkes.</w:t>
      </w:r>
    </w:p>
    <w:p w14:paraId="0888557D" w14:textId="2E628778" w:rsidR="00CA3F71" w:rsidRDefault="00CA3F71" w:rsidP="00704D85">
      <w:pPr>
        <w:pStyle w:val="BodyText"/>
      </w:pPr>
      <w:r>
        <w:t xml:space="preserve">Det ene er at det er tilgjengelig gode data som kan brukes til å trene KI-løsninger og KI-tjenester. Universitetet har her en stor jobb å gjøre med å få orden i eget hus. Data er det som kan gjøre KI nyttig. Det må derfor kartlegges hvilke data som er tilgjengelig og disse må kvalitetssikres og tilrettelegges slik at de kan brukes i treningen. Samtidig må juridiske og etiske problemstillinger </w:t>
      </w:r>
      <w:r w:rsidR="005277A3">
        <w:t xml:space="preserve">og retningslinjer </w:t>
      </w:r>
      <w:r>
        <w:t xml:space="preserve">knyttet til </w:t>
      </w:r>
      <w:r w:rsidR="00762268">
        <w:t xml:space="preserve">blant annet </w:t>
      </w:r>
      <w:r>
        <w:t>opphavsrett</w:t>
      </w:r>
      <w:r w:rsidR="00762268">
        <w:t xml:space="preserve"> og</w:t>
      </w:r>
      <w:r>
        <w:t xml:space="preserve"> personvern</w:t>
      </w:r>
      <w:r w:rsidR="005277A3">
        <w:t xml:space="preserve"> klargjøres</w:t>
      </w:r>
      <w:r>
        <w:t>.</w:t>
      </w:r>
    </w:p>
    <w:p w14:paraId="714447B7" w14:textId="77777777" w:rsidR="00CA3F71" w:rsidRDefault="00CA3F71" w:rsidP="00704D85">
      <w:pPr>
        <w:pStyle w:val="BodyText"/>
      </w:pPr>
      <w:r>
        <w:t>Det andre er at det må bygges kompetanse og gode støttetjenester som kan gi god veiledning, utarbeide nødvendig informasjon, dokumentasjon med mer. Dette må skje på bred front ved at der etableres en struktur der en sentral hub samarbeider med tilgjengelige ressurser ved fakulteter og andre enheter ved universitetet.</w:t>
      </w:r>
    </w:p>
    <w:p w14:paraId="6380373B" w14:textId="77777777" w:rsidR="00CA3F71" w:rsidRDefault="00CA3F71" w:rsidP="00F83C79">
      <w:pPr>
        <w:pStyle w:val="Heading2"/>
        <w:numPr>
          <w:ilvl w:val="0"/>
          <w:numId w:val="0"/>
        </w:numPr>
      </w:pPr>
      <w:bookmarkStart w:id="19" w:name="_Toc196811533"/>
      <w:r>
        <w:t>5.2: Kompetanse og autonomi</w:t>
      </w:r>
      <w:bookmarkEnd w:id="19"/>
    </w:p>
    <w:p w14:paraId="48D3C719" w14:textId="4E7E65C7" w:rsidR="00CA3F71" w:rsidRDefault="00CA3F71" w:rsidP="00704D85">
      <w:pPr>
        <w:pStyle w:val="BodyText"/>
      </w:pPr>
      <w:r>
        <w:t xml:space="preserve">IT-avdelingen har over år satset på kompetanse, IT-infrastruktur og vesentlige IT-tjenester og IT-ressurser på egen kjøl basert på åpen kildekode og egne utviklingsressurser. Denne infrastrukturen bygger på samme skyteknologi som benyttes av de store leverandørene i markedet for skytjenester, men på universitetet skjer </w:t>
      </w:r>
      <w:r w:rsidR="00364BB5">
        <w:t>utviklingen</w:t>
      </w:r>
      <w:r>
        <w:t xml:space="preserve"> i egen regi.</w:t>
      </w:r>
    </w:p>
    <w:p w14:paraId="7F89DCCD" w14:textId="3934890A" w:rsidR="00CA3F71" w:rsidRDefault="00CA3F71" w:rsidP="00704D85">
      <w:pPr>
        <w:pStyle w:val="BodyText"/>
      </w:pPr>
      <w:r>
        <w:t xml:space="preserve">Spesielt når det gjelder IT-løsninger for forskning og e-infrastruktur har dette vært viktig. Resultatet er blant annet Tjenester for sensitive data (TSD), Educloud og Nettskjema, samt skytjenesten NREC – Norwegian Research and Education Cloud </w:t>
      </w:r>
      <w:r w:rsidR="00364BB5">
        <w:t xml:space="preserve">som er </w:t>
      </w:r>
      <w:r>
        <w:t xml:space="preserve">utviklet og drevet i samarbeid med Universitetet i Bergen. </w:t>
      </w:r>
    </w:p>
    <w:p w14:paraId="035071A3" w14:textId="28D225CD" w:rsidR="00CA3F71" w:rsidRDefault="00CA3F71" w:rsidP="00704D85">
      <w:pPr>
        <w:pStyle w:val="BodyText"/>
      </w:pPr>
      <w:r>
        <w:t>Med den usikre geopolitiske situasjonen og utviklingen innen kunstig intelligens og utviklingen i markedet for skytjenester blir autonomi og suverenitet på områder som er kritiske for universitetets virksomhet spesielt viktig. Samtidig er det viktig å finne en riktig balanse mellom dette og anskaffelse av (kommersielle) tjenesteleveranser utenfra og gjøre dette på en måte som enkelt lar seg integrere i eksisterende IT-struktur og IT-tjenester. Masterplan (2025) drøfter problemstillingene på dette området i detalj og anbefaler sterkt å videreutvikle IT-virksomheten langs disse linjene.</w:t>
      </w:r>
    </w:p>
    <w:p w14:paraId="40242BD1" w14:textId="77777777" w:rsidR="00CA3F71" w:rsidRDefault="00CA3F71" w:rsidP="00F83C79">
      <w:pPr>
        <w:pStyle w:val="Heading2"/>
        <w:numPr>
          <w:ilvl w:val="0"/>
          <w:numId w:val="0"/>
        </w:numPr>
      </w:pPr>
      <w:bookmarkStart w:id="20" w:name="_Toc196811534"/>
      <w:r>
        <w:t>5.3: Informasjonssikkerhet, personvern</w:t>
      </w:r>
      <w:bookmarkEnd w:id="20"/>
    </w:p>
    <w:p w14:paraId="46B1D435" w14:textId="33E8A82D" w:rsidR="00CA3F71" w:rsidRDefault="00CA3F71" w:rsidP="00704D85">
      <w:pPr>
        <w:pStyle w:val="BodyText"/>
      </w:pPr>
      <w:r>
        <w:t>I flere år har IT-avdelingen prioritert informasjonssikkerhet både i form av tiltak for fysisk og teknisk sikring av universitetets virksomhet, verdier, ressurser, brukere og data og tiltak for best mulig etterlevelse av lov- og regelverk</w:t>
      </w:r>
      <w:r w:rsidR="00714F52">
        <w:t xml:space="preserve">, inkludert </w:t>
      </w:r>
      <w:r w:rsidR="00714F52">
        <w:t>pålegg fra myndighetene</w:t>
      </w:r>
      <w:r w:rsidR="00714F52">
        <w:t>,</w:t>
      </w:r>
      <w:r>
        <w:t xml:space="preserve"> på området og spesielt når det gjelder personvern, samt.</w:t>
      </w:r>
    </w:p>
    <w:p w14:paraId="2F26D996" w14:textId="77777777" w:rsidR="00CA3F71" w:rsidRDefault="00CA3F71" w:rsidP="00704D85">
      <w:pPr>
        <w:pStyle w:val="BodyText"/>
      </w:pPr>
      <w:r>
        <w:lastRenderedPageBreak/>
        <w:t>Med dette er det bygd en høykompetent IT-sikkerhetgruppe i IT-organisasjonen og gode verktøy, rutiner for sikkerhet i dybden, operativt sikringsarbeid, risikohåndtering og for oppfølging av lov- og regelverk på området.</w:t>
      </w:r>
    </w:p>
    <w:p w14:paraId="00760B4A" w14:textId="77777777" w:rsidR="00CA3F71" w:rsidRDefault="00CA3F71" w:rsidP="00704D85">
      <w:pPr>
        <w:pStyle w:val="BodyText"/>
      </w:pPr>
      <w:r>
        <w:t>Med et stadig mørkere trusselbilde når det gjelder informasjonssikkerhet og en uforutsigbar omverden er det vesentlig at virksomheten på dette området videreutvikles og styrkes for å sikre universitetet best mulig kontroll, risikostyring og autonomi i sin virksomhet.</w:t>
      </w:r>
    </w:p>
    <w:p w14:paraId="4B9BC769" w14:textId="77777777" w:rsidR="00CA3F71" w:rsidRDefault="00CA3F71" w:rsidP="00F83C79">
      <w:pPr>
        <w:pStyle w:val="Heading2"/>
        <w:numPr>
          <w:ilvl w:val="0"/>
          <w:numId w:val="0"/>
        </w:numPr>
      </w:pPr>
      <w:bookmarkStart w:id="21" w:name="_Toc196811535"/>
      <w:r>
        <w:t>5.4: Forskernes generelle og fagnære IT-kompetanse</w:t>
      </w:r>
      <w:bookmarkEnd w:id="21"/>
    </w:p>
    <w:p w14:paraId="323DE375" w14:textId="34684649" w:rsidR="00CA3F71" w:rsidRPr="00F83C79" w:rsidRDefault="00CA3F71" w:rsidP="00F83C79">
      <w:pPr>
        <w:pStyle w:val="BodyText"/>
      </w:pPr>
      <w:r>
        <w:t xml:space="preserve">Et viktig område vil </w:t>
      </w:r>
      <w:r w:rsidR="00714F52">
        <w:t>v</w:t>
      </w:r>
      <w:r>
        <w:t xml:space="preserve">ære å prioritere tiltak for å styrke brukernes generelle og fagnære IT-/KI-kompetanse og IT/KI-ferdigheter slik at de kan gjøre gode og sikre valg </w:t>
      </w:r>
      <w:r w:rsidRPr="00714F52">
        <w:rPr>
          <w:rStyle w:val="Strong"/>
          <w:rFonts w:eastAsiaTheme="majorEastAsia"/>
          <w:b w:val="0"/>
          <w:bCs w:val="0"/>
          <w:lang w:val="nb-NO"/>
        </w:rPr>
        <w:t>og bruke</w:t>
      </w:r>
      <w:r w:rsidRPr="00CA3F71">
        <w:rPr>
          <w:rStyle w:val="Strong"/>
          <w:rFonts w:eastAsiaTheme="majorEastAsia"/>
          <w:lang w:val="nb-NO"/>
        </w:rPr>
        <w:t xml:space="preserve"> </w:t>
      </w:r>
      <w:r w:rsidRPr="00F83C79">
        <w:rPr>
          <w:rStyle w:val="Strong"/>
          <w:rFonts w:eastAsiaTheme="majorEastAsia"/>
          <w:b w:val="0"/>
          <w:bCs w:val="0"/>
        </w:rPr>
        <w:t>tjenestene og løsningene for</w:t>
      </w:r>
      <w:r w:rsidRPr="00F83C79">
        <w:rPr>
          <w:rStyle w:val="Strong"/>
          <w:rFonts w:eastAsiaTheme="majorEastAsia"/>
          <w:b w:val="0"/>
          <w:bCs w:val="0"/>
        </w:rPr>
        <w:softHyphen/>
        <w:t>målstjenlig og effektivt i sin virksomhet.</w:t>
      </w:r>
    </w:p>
    <w:p w14:paraId="0B4BDC6B" w14:textId="77777777" w:rsidR="00CA3F71" w:rsidRPr="00F83C79" w:rsidRDefault="00CA3F71" w:rsidP="00F83C79">
      <w:pPr>
        <w:pStyle w:val="BodyText"/>
      </w:pPr>
      <w:r w:rsidRPr="00F83C79">
        <w:rPr>
          <w:rStyle w:val="Strong"/>
          <w:rFonts w:eastAsiaTheme="majorEastAsia"/>
          <w:b w:val="0"/>
          <w:bCs w:val="0"/>
        </w:rPr>
        <w:t>Viktig i så måte er arbeid med brukeropplevelse og brukergrensesnitt og tilrettelegging av arbeidsflaten med sikte på at brukerne skal kunne utføre sin virksomhet mest mulig problem- og friksjonsfritt.</w:t>
      </w:r>
    </w:p>
    <w:p w14:paraId="7853B156" w14:textId="77777777" w:rsidR="00CA3F71" w:rsidRPr="00F83C79" w:rsidRDefault="00CA3F71" w:rsidP="00F83C79">
      <w:pPr>
        <w:pStyle w:val="BodyText"/>
      </w:pPr>
      <w:r w:rsidRPr="00F83C79">
        <w:rPr>
          <w:rStyle w:val="Strong"/>
          <w:rFonts w:eastAsiaTheme="majorEastAsia"/>
          <w:b w:val="0"/>
          <w:bCs w:val="0"/>
        </w:rPr>
        <w:t>Dette vil også kreve en vesentlig styrking av tilbudet av opplærings-, veilednings- og støttetjenester og gjøre de mer bruker- og oppgaverettet. Her vil en også måtte vurdere om noe opplæring skal være obligatoriske for alle eller for grupper av brukere, eksempelvis om det bør være krav om at nye bruker av TSD må gjennomgå et tilrettelagt kurs før de får tilgang.</w:t>
      </w:r>
    </w:p>
    <w:p w14:paraId="3DC7207C" w14:textId="77777777" w:rsidR="00CA3F71" w:rsidRPr="00F83C79" w:rsidRDefault="00CA3F71" w:rsidP="00F83C79">
      <w:pPr>
        <w:pStyle w:val="BodyText"/>
      </w:pPr>
      <w:r w:rsidRPr="00F83C79">
        <w:rPr>
          <w:rStyle w:val="Strong"/>
          <w:rFonts w:eastAsiaTheme="majorEastAsia"/>
          <w:b w:val="0"/>
          <w:bCs w:val="0"/>
        </w:rPr>
        <w:t>Et annet tiltak vil være bedre informasjon om hva som er tilgjengelig av tjenester, verktøy og ressurser og bedre tilrettelagt brukerdokumentasjon og beskrivelser av beste praksis for å gi forskerne bedre oversikt over muligheter og tilgjengelige ressurser.</w:t>
      </w:r>
    </w:p>
    <w:p w14:paraId="1B3612A3" w14:textId="77777777" w:rsidR="00CA3F71" w:rsidRPr="00F83C79" w:rsidRDefault="00CA3F71" w:rsidP="00F83C79">
      <w:pPr>
        <w:pStyle w:val="BodyText"/>
      </w:pPr>
      <w:r w:rsidRPr="00F83C79">
        <w:rPr>
          <w:rStyle w:val="Strong"/>
          <w:rFonts w:eastAsiaTheme="majorEastAsia"/>
          <w:b w:val="0"/>
          <w:bCs w:val="0"/>
        </w:rPr>
        <w:t>Sist, men ikke minst viktig er å videreføre og styrke både generelle og fagnære støtte- og veiledningstjenester, inkludert avansert brukerstøtte og data- og koderøkting.</w:t>
      </w:r>
    </w:p>
    <w:p w14:paraId="0475A5AD" w14:textId="77777777" w:rsidR="00CA3F71" w:rsidRPr="00F83C79" w:rsidRDefault="00CA3F71" w:rsidP="00F83C79">
      <w:pPr>
        <w:pStyle w:val="BodyText"/>
      </w:pPr>
      <w:r w:rsidRPr="00F83C79">
        <w:rPr>
          <w:rStyle w:val="Strong"/>
          <w:rFonts w:eastAsiaTheme="majorEastAsia"/>
          <w:b w:val="0"/>
          <w:bCs w:val="0"/>
        </w:rPr>
        <w:t>Et prioritert tiltak de senere årene har vært hub/node-organisering av forskningsstøtte. Denne virksomheten har pågått i en del år og resultatene av den bør evalueres før den videreføres.</w:t>
      </w:r>
    </w:p>
    <w:p w14:paraId="306182A4" w14:textId="77777777" w:rsidR="00CA3F71" w:rsidRDefault="00CA3F71" w:rsidP="00F83C79">
      <w:pPr>
        <w:pStyle w:val="Heading1"/>
      </w:pPr>
      <w:bookmarkStart w:id="22" w:name="_Toc196811536"/>
      <w:r>
        <w:t>6: Mål for e-infrastruktur ved UiO</w:t>
      </w:r>
      <w:bookmarkEnd w:id="22"/>
    </w:p>
    <w:p w14:paraId="27DD882D" w14:textId="77777777" w:rsidR="00CA3F71" w:rsidRDefault="00CA3F71" w:rsidP="00704D85">
      <w:pPr>
        <w:pStyle w:val="BodyText"/>
      </w:pPr>
      <w:r>
        <w:t>Målet for de nærmeste årene vil være å videreføre, videreutvikle og forbedre igangsatte og pågående aktiviteter og tiltak innen IT i forskning og e-infrastruktur innenfor de økonomiske og ressursmessige rammene som stilles til disposisjon.</w:t>
      </w:r>
    </w:p>
    <w:p w14:paraId="78BDDB78" w14:textId="4B37812F" w:rsidR="00CA3F71" w:rsidRDefault="00CA3F71" w:rsidP="00704D85">
      <w:pPr>
        <w:pStyle w:val="BodyText"/>
      </w:pPr>
      <w:r>
        <w:t xml:space="preserve">I dette arbeidet vil behovene i ‘den lange halen’ bli prioritert, behovene i fag- og brukermiljøer som hittil har hatt forholdsvis små (men tidvis svært komplekse) behov for IT-ressurser. Det er antatt at først og fremst </w:t>
      </w:r>
      <w:r w:rsidR="008408A9">
        <w:t xml:space="preserve">den </w:t>
      </w:r>
      <w:r>
        <w:t>senere tids utvikling innen kunstig intelligens og store språkmodeller</w:t>
      </w:r>
      <w:r w:rsidR="008408A9">
        <w:t xml:space="preserve"> </w:t>
      </w:r>
      <w:r>
        <w:t>vil utløse behov for beregningsressurser og andre IT-ressurser, samt kompetanse</w:t>
      </w:r>
      <w:r w:rsidR="00EC454A">
        <w:t>.</w:t>
      </w:r>
      <w:r>
        <w:t xml:space="preserve"> </w:t>
      </w:r>
    </w:p>
    <w:p w14:paraId="2699827B" w14:textId="77777777" w:rsidR="00CA3F71" w:rsidRDefault="00CA3F71" w:rsidP="00F83C79">
      <w:pPr>
        <w:pStyle w:val="Heading2"/>
        <w:numPr>
          <w:ilvl w:val="0"/>
          <w:numId w:val="0"/>
        </w:numPr>
      </w:pPr>
      <w:bookmarkStart w:id="23" w:name="_Toc196811537"/>
      <w:r>
        <w:t>6.1: IT-infrastruktur og felles IT-tjenester</w:t>
      </w:r>
      <w:bookmarkEnd w:id="23"/>
    </w:p>
    <w:p w14:paraId="6A2F7422" w14:textId="2B63C8A9" w:rsidR="00CA3F71" w:rsidRDefault="00CA3F71" w:rsidP="00704D85">
      <w:pPr>
        <w:pStyle w:val="BodyText"/>
      </w:pPr>
      <w:r>
        <w:t xml:space="preserve">Vedlikeholde og videreutvikle grunnleggende IT-infrastruktur i </w:t>
      </w:r>
      <w:r w:rsidR="00EC454A">
        <w:t>t</w:t>
      </w:r>
      <w:r>
        <w:t xml:space="preserve">akt med utviklingen i bruksmønster og institusjonens og brukernes behov for kapasitet, </w:t>
      </w:r>
      <w:r>
        <w:softHyphen/>
        <w:t>funksjonalitet, tilgjengelighet og stabilitet innenfor forutsigbare og sikre arbeidsomgivelser.</w:t>
      </w:r>
    </w:p>
    <w:p w14:paraId="3987392F" w14:textId="77777777" w:rsidR="00CA3F71" w:rsidRDefault="00CA3F71" w:rsidP="00F83C79">
      <w:pPr>
        <w:pStyle w:val="BodyText"/>
      </w:pPr>
      <w:r>
        <w:t>Gjennomføre tiltak for å utvikle brukernes generelle og fagnære IT-kompetanse og IT-ferdigheter slik at de kan ta gode og sikre valg i sin IT-bruk og bruke IT formåltjenlig og effektivt i sin virksomhet.</w:t>
      </w:r>
    </w:p>
    <w:p w14:paraId="13A98B15" w14:textId="77777777" w:rsidR="00CA3F71" w:rsidRDefault="00CA3F71" w:rsidP="00F83C79">
      <w:pPr>
        <w:pStyle w:val="Heading2"/>
        <w:numPr>
          <w:ilvl w:val="0"/>
          <w:numId w:val="0"/>
        </w:numPr>
      </w:pPr>
      <w:bookmarkStart w:id="24" w:name="_Toc196811538"/>
      <w:r>
        <w:lastRenderedPageBreak/>
        <w:t>6.2: Institusjonell e-infrastruktur</w:t>
      </w:r>
      <w:bookmarkEnd w:id="24"/>
    </w:p>
    <w:p w14:paraId="6A495149" w14:textId="77777777" w:rsidR="00CA3F71" w:rsidRDefault="00CA3F71" w:rsidP="00F83C79">
      <w:pPr>
        <w:pStyle w:val="BodyText"/>
      </w:pPr>
      <w:r>
        <w:t>Vedlikeholde og videreutvikle plattformene for forskning, – Tjenester for sensitive data (TSD) og Educloud, inkludert Nettskjema, innarbeide bruk av KI i plattformene og gjennomføre tiltak spesielt rettet mot miljøer som hittil i begrenset grad har benyttet IT-ressurser i sin forskning (‘den lange halen’).</w:t>
      </w:r>
    </w:p>
    <w:p w14:paraId="19C04140" w14:textId="77777777" w:rsidR="00CA3F71" w:rsidRDefault="00CA3F71" w:rsidP="00F83C79">
      <w:pPr>
        <w:pStyle w:val="BodyText"/>
      </w:pPr>
      <w:r>
        <w:t>Det vil være et overordnet mål å sikre best mulig sammenheng og sømløs overgang for forskerne mellom universitetets e-infrastruktur og nasjonal og internasjonal e-infrastruktur etterhvert som behovene for ressurser øker.</w:t>
      </w:r>
    </w:p>
    <w:p w14:paraId="7F940505" w14:textId="77777777" w:rsidR="00CA3F71" w:rsidRDefault="00CA3F71" w:rsidP="00F83C79">
      <w:pPr>
        <w:pStyle w:val="BodyText"/>
      </w:pPr>
      <w:r>
        <w:t>Gjennomføre tiltak for å utvikle forskernes generelle og fag-/domenenære IT-kompetanse og IT-ferdigheter, samt tilrettelegge for bedre tilgang til forskningsnær IT-kompetanse</w:t>
      </w:r>
    </w:p>
    <w:p w14:paraId="6C9189AC" w14:textId="77777777" w:rsidR="00CA3F71" w:rsidRDefault="00CA3F71" w:rsidP="00F83C79">
      <w:pPr>
        <w:pStyle w:val="Heading2"/>
        <w:numPr>
          <w:ilvl w:val="0"/>
          <w:numId w:val="0"/>
        </w:numPr>
      </w:pPr>
      <w:bookmarkStart w:id="25" w:name="_Toc115789282_Copy_1_Copy_1_Copy_1"/>
      <w:bookmarkStart w:id="26" w:name="_Toc115864197_Copy_1_Copy_1_Copy_1"/>
      <w:bookmarkStart w:id="27" w:name="_Toc115787424_Copy_1_Copy_1_Copy_1"/>
      <w:bookmarkStart w:id="28" w:name="_Toc115789282_Copy_1_Copy_1"/>
      <w:bookmarkStart w:id="29" w:name="_Toc115864197_Copy_1_Copy_1"/>
      <w:bookmarkStart w:id="30" w:name="_Toc115787424_Copy_1_Copy_1"/>
      <w:bookmarkStart w:id="31" w:name="_Toc196811539"/>
      <w:bookmarkEnd w:id="25"/>
      <w:bookmarkEnd w:id="26"/>
      <w:bookmarkEnd w:id="27"/>
      <w:bookmarkEnd w:id="28"/>
      <w:bookmarkEnd w:id="29"/>
      <w:bookmarkEnd w:id="30"/>
      <w:r>
        <w:t>6.3: Nasjonal e-infrastruktur</w:t>
      </w:r>
      <w:bookmarkEnd w:id="31"/>
    </w:p>
    <w:p w14:paraId="265B8B3D" w14:textId="77777777" w:rsidR="00CA3F71" w:rsidRDefault="00CA3F71" w:rsidP="00F83C79">
      <w:pPr>
        <w:pStyle w:val="BodyText"/>
      </w:pPr>
      <w:r>
        <w:t>Tilrettelegge for økt bruk av nasjonale (og internasjonale) beregningsressurser og senke terskelen for å bruke disse ved å oppgradere og videreføre dagens lokale innstegstjeneste (Fox)</w:t>
      </w:r>
    </w:p>
    <w:p w14:paraId="20F97176" w14:textId="77777777" w:rsidR="00CA3F71" w:rsidRDefault="00CA3F71" w:rsidP="00704D85">
      <w:pPr>
        <w:pStyle w:val="BodyText"/>
      </w:pPr>
      <w:r>
        <w:t xml:space="preserve">Universitetet i Oslo er den største brukeren av ressursene i den nasjonale e-infrastrukturen </w:t>
      </w:r>
      <w:hyperlink r:id="rId42" w:history="1">
        <w:r>
          <w:rPr>
            <w:rStyle w:val="Hyperlink"/>
            <w:rFonts w:eastAsia="Noto Sans SC Regular"/>
          </w:rPr>
          <w:t>Sigma2</w:t>
        </w:r>
      </w:hyperlink>
      <w:r>
        <w:t xml:space="preserve">, se </w:t>
      </w:r>
      <w:hyperlink r:id="rId43" w:history="1">
        <w:r>
          <w:rPr>
            <w:rStyle w:val="Hyperlink"/>
            <w:rFonts w:eastAsia="Noto Sans SC Regular"/>
          </w:rPr>
          <w:t>tjenestoversikten</w:t>
        </w:r>
      </w:hyperlink>
      <w:r>
        <w:t xml:space="preserve">. Flere brukermiljøer er avhengig av denne for å få utført sin forskning. I tillegg er IT-avdelingen (USIT) sentral i og leder driftsorganisasjonen for denne, – </w:t>
      </w:r>
      <w:hyperlink r:id="rId44" w:history="1">
        <w:r>
          <w:rPr>
            <w:rStyle w:val="Hyperlink"/>
            <w:rFonts w:eastAsia="Noto Sans SC Regular"/>
          </w:rPr>
          <w:t>Norwegian Research Infrastructure Service (NRIS)</w:t>
        </w:r>
      </w:hyperlink>
      <w:r>
        <w:t xml:space="preserve"> og bidrar også vesentlig med avansert brukerstøtte.</w:t>
      </w:r>
    </w:p>
    <w:p w14:paraId="1C828E97" w14:textId="77777777" w:rsidR="00CA3F71" w:rsidRDefault="00CA3F71" w:rsidP="00704D85">
      <w:pPr>
        <w:pStyle w:val="BodyText"/>
      </w:pPr>
      <w:r>
        <w:t>Universitetets engasjement i Sigma2 og NRIS har bidratt til å bygge viktige kompetanse i IT-avdelingen og på universitetet og må opprettholdes de kommende årene.</w:t>
      </w:r>
    </w:p>
    <w:p w14:paraId="57A4FEB6" w14:textId="77777777" w:rsidR="00CA3F71" w:rsidRDefault="00CA3F71" w:rsidP="00704D85">
      <w:pPr>
        <w:pStyle w:val="BodyText"/>
      </w:pPr>
      <w:r>
        <w:t>Fagråd for IT i forskning ivaretar kunderollen overfor Sigma2.</w:t>
      </w:r>
    </w:p>
    <w:p w14:paraId="6FCC6D5F" w14:textId="77777777" w:rsidR="00CA3F71" w:rsidRDefault="00CA3F71" w:rsidP="00F83C79">
      <w:pPr>
        <w:pStyle w:val="Heading2"/>
        <w:numPr>
          <w:ilvl w:val="0"/>
          <w:numId w:val="0"/>
        </w:numPr>
      </w:pPr>
      <w:bookmarkStart w:id="32" w:name="_Toc196811540"/>
      <w:r>
        <w:t>6.4: Internasjonal e-infrastruktur</w:t>
      </w:r>
      <w:bookmarkEnd w:id="32"/>
    </w:p>
    <w:p w14:paraId="108CCCE0" w14:textId="77777777" w:rsidR="00CA3F71" w:rsidRDefault="00CA3F71" w:rsidP="00704D85">
      <w:pPr>
        <w:pStyle w:val="BodyText"/>
      </w:pPr>
      <w:r>
        <w:t xml:space="preserve">En del forskningsmiljøer og forskningsprosjekter ved universitetet benytter ressurser i internasjonal e-infrastruktur, primært på europeisk nivå. En del av denne tilgangen skjer via Sigma2, blant annet tilgangen til </w:t>
      </w:r>
      <w:hyperlink r:id="rId45" w:history="1">
        <w:r>
          <w:rPr>
            <w:rStyle w:val="Hyperlink"/>
            <w:rFonts w:eastAsia="Noto Sans SC Regular"/>
          </w:rPr>
          <w:t>superdatamaskinen LUMI i Finland</w:t>
        </w:r>
      </w:hyperlink>
      <w:r>
        <w:t xml:space="preserve"> og gjennom samarbeidet med:</w:t>
      </w:r>
    </w:p>
    <w:p w14:paraId="049C6E7E" w14:textId="77777777" w:rsidR="00CA3F71" w:rsidRDefault="00CA3F71" w:rsidP="00F83C79">
      <w:pPr>
        <w:pStyle w:val="ListBullet"/>
      </w:pPr>
      <w:hyperlink r:id="rId46" w:history="1">
        <w:r>
          <w:rPr>
            <w:rStyle w:val="Hyperlink"/>
          </w:rPr>
          <w:t>EOSC — European Science Cloud</w:t>
        </w:r>
      </w:hyperlink>
    </w:p>
    <w:p w14:paraId="00478556" w14:textId="77777777" w:rsidR="00CA3F71" w:rsidRPr="00CA3F71" w:rsidRDefault="00CA3F71" w:rsidP="00F83C79">
      <w:pPr>
        <w:pStyle w:val="ListBullet"/>
        <w:rPr>
          <w:lang w:val="en-GB"/>
        </w:rPr>
      </w:pPr>
      <w:hyperlink r:id="rId47" w:history="1">
        <w:r w:rsidRPr="00E46B62">
          <w:rPr>
            <w:rStyle w:val="Hyperlink"/>
            <w:lang w:val="en-GB"/>
          </w:rPr>
          <w:t>Euro HPC — European High-Performance Computing</w:t>
        </w:r>
      </w:hyperlink>
    </w:p>
    <w:p w14:paraId="52D2D223" w14:textId="77777777" w:rsidR="00CA3F71" w:rsidRDefault="00CA3F71" w:rsidP="00F83C79">
      <w:pPr>
        <w:pStyle w:val="ListBullet"/>
      </w:pPr>
      <w:hyperlink r:id="rId48" w:history="1">
        <w:r>
          <w:rPr>
            <w:rStyle w:val="Hyperlink"/>
          </w:rPr>
          <w:t>NeIC — Nordic e-Infrastructure Collaboration</w:t>
        </w:r>
      </w:hyperlink>
    </w:p>
    <w:p w14:paraId="7CD474C2" w14:textId="77777777" w:rsidR="00CA3F71" w:rsidRPr="00CA3F71" w:rsidRDefault="00CA3F71" w:rsidP="00F83C79">
      <w:pPr>
        <w:pStyle w:val="ListBullet"/>
        <w:rPr>
          <w:lang w:val="en-GB"/>
        </w:rPr>
      </w:pPr>
      <w:hyperlink r:id="rId49" w:history="1">
        <w:r w:rsidRPr="00E46B62">
          <w:rPr>
            <w:rStyle w:val="Hyperlink"/>
            <w:lang w:val="en-GB"/>
          </w:rPr>
          <w:t>PRACE — Partnership for Advanced Computing in Europe</w:t>
        </w:r>
      </w:hyperlink>
    </w:p>
    <w:p w14:paraId="7D904237" w14:textId="77777777" w:rsidR="00CA3F71" w:rsidRDefault="00CA3F71" w:rsidP="00704D85">
      <w:pPr>
        <w:pStyle w:val="BodyText"/>
      </w:pPr>
      <w:r>
        <w:t>En annen del skjer gjennom EU-finansierte forskningsprosjekter og samarbeid.</w:t>
      </w:r>
    </w:p>
    <w:p w14:paraId="22492F0B" w14:textId="77777777" w:rsidR="00CA3F71" w:rsidRDefault="00CA3F71" w:rsidP="00F83C79">
      <w:pPr>
        <w:pStyle w:val="Heading1"/>
      </w:pPr>
      <w:bookmarkStart w:id="33" w:name="_Toc196811541"/>
      <w:r>
        <w:t>7: Fagspesifikke utfordringer</w:t>
      </w:r>
      <w:bookmarkEnd w:id="33"/>
    </w:p>
    <w:p w14:paraId="14A5957C" w14:textId="77777777" w:rsidR="009843AF" w:rsidRPr="009843AF" w:rsidRDefault="009843AF" w:rsidP="009843AF">
      <w:pPr>
        <w:pStyle w:val="BodyText"/>
      </w:pPr>
      <w:r w:rsidRPr="009843AF">
        <w:t>Revisjonen av Delveikart for e-infrastruktur bygger på videreføring av rammene og prioriteringene i forrige delveikart og vurderingene av rammebetingelser og veivalg, samt anbefalingene i utkastet til ny masterplan for universitetets IT, – Masterplan (2025).</w:t>
      </w:r>
    </w:p>
    <w:p w14:paraId="2F6482DA" w14:textId="77777777" w:rsidR="009843AF" w:rsidRPr="009843AF" w:rsidRDefault="009843AF" w:rsidP="009843AF">
      <w:pPr>
        <w:pStyle w:val="BodyText"/>
      </w:pPr>
      <w:r w:rsidRPr="009843AF">
        <w:t>I denne delen redegjores for de økonomiske utsiktene for IT-virksomheten generelt og e-infrastruktur spesielt og skisseres behov og prioriteringer på 4 nivåer, – IT-infrastruktur og felles IT-tjenester, samt institusjonell, nasjonal og internasjonal e-infrastruktur.</w:t>
      </w:r>
    </w:p>
    <w:p w14:paraId="3DFC9FA4" w14:textId="77777777" w:rsidR="009843AF" w:rsidRPr="009843AF" w:rsidRDefault="009843AF" w:rsidP="009843AF">
      <w:pPr>
        <w:pStyle w:val="BodyText"/>
      </w:pPr>
      <w:r w:rsidRPr="009843AF">
        <w:lastRenderedPageBreak/>
        <w:t>I arbeidet med delveikartet er det innhentet synspunkter fra fakulteter og andre enheter om behov for endringer i eksisterende delveikart. Det kom svært få innspill til delveikart for e-infrastruktur:</w:t>
      </w:r>
    </w:p>
    <w:p w14:paraId="1F852422" w14:textId="77777777" w:rsidR="009843AF" w:rsidRDefault="009843AF" w:rsidP="009843AF">
      <w:pPr>
        <w:pStyle w:val="ListBullet"/>
      </w:pPr>
      <w:r>
        <w:t>Fra Det matematisk-naturvitenskapelige fakultet:</w:t>
      </w:r>
    </w:p>
    <w:p w14:paraId="51C7DFC0" w14:textId="77777777" w:rsidR="009843AF" w:rsidRPr="009843AF" w:rsidRDefault="009843AF" w:rsidP="009843AF">
      <w:pPr>
        <w:pStyle w:val="ListBullet"/>
        <w:ind w:left="998"/>
        <w:rPr>
          <w:lang w:val="en-GB"/>
        </w:rPr>
      </w:pPr>
      <w:r w:rsidRPr="009843AF">
        <w:rPr>
          <w:lang w:val="en-GB"/>
        </w:rPr>
        <w:t>Centre for Analysis of Astrophysical Data</w:t>
      </w:r>
    </w:p>
    <w:p w14:paraId="7BDFB9D0" w14:textId="77777777" w:rsidR="009843AF" w:rsidRDefault="009843AF" w:rsidP="009843AF">
      <w:pPr>
        <w:pStyle w:val="ListBullet"/>
        <w:ind w:left="998"/>
      </w:pPr>
      <w:r>
        <w:t>GPU til Blockchain Lab</w:t>
      </w:r>
    </w:p>
    <w:p w14:paraId="50E86470" w14:textId="77777777" w:rsidR="009843AF" w:rsidRDefault="009843AF" w:rsidP="00A421FD">
      <w:pPr>
        <w:pStyle w:val="ListBullet"/>
        <w:ind w:left="998"/>
      </w:pPr>
      <w:r>
        <w:t>Applikasjonsnoder for Bioinformatikk</w:t>
      </w:r>
    </w:p>
    <w:p w14:paraId="7E61EA89" w14:textId="77777777" w:rsidR="009843AF" w:rsidRDefault="009843AF" w:rsidP="00A421FD">
      <w:pPr>
        <w:pStyle w:val="ListBullet"/>
        <w:ind w:left="357"/>
      </w:pPr>
      <w:r>
        <w:t>Fra Det medisinske fakultet</w:t>
      </w:r>
    </w:p>
    <w:p w14:paraId="0D6F7F69" w14:textId="77777777" w:rsidR="009843AF" w:rsidRDefault="009843AF" w:rsidP="009843AF">
      <w:pPr>
        <w:pStyle w:val="ListBullet"/>
        <w:ind w:left="998"/>
      </w:pPr>
      <w:r>
        <w:t>IT hub for cryoEM prosessering</w:t>
      </w:r>
    </w:p>
    <w:p w14:paraId="0977995E" w14:textId="77777777" w:rsidR="009843AF" w:rsidRDefault="009843AF" w:rsidP="009843AF">
      <w:pPr>
        <w:pStyle w:val="ListBullet"/>
        <w:ind w:left="998"/>
      </w:pPr>
      <w:r>
        <w:t>NutriFoodCalc, NFC</w:t>
      </w:r>
    </w:p>
    <w:p w14:paraId="4C4363CB" w14:textId="526C9F5A" w:rsidR="009843AF" w:rsidRDefault="009843AF" w:rsidP="009843AF">
      <w:pPr>
        <w:pStyle w:val="BodyText"/>
      </w:pPr>
      <w:r>
        <w:t xml:space="preserve">I tillegg ligger det e-infrastrukturbehov i de fleste innspillene til tiltak i delveikartet for HUMSAM og </w:t>
      </w:r>
      <w:r w:rsidR="00F17084">
        <w:t xml:space="preserve">I </w:t>
      </w:r>
      <w:r>
        <w:t xml:space="preserve">en vesentlig del av innspillene </w:t>
      </w:r>
      <w:r w:rsidR="00F17084">
        <w:t>i</w:t>
      </w:r>
      <w:r>
        <w:t xml:space="preserve"> delveikartene for NMT og LV. Omfanget </w:t>
      </w:r>
      <w:r w:rsidR="003F6F24">
        <w:t xml:space="preserve">av </w:t>
      </w:r>
      <w:r>
        <w:t>e-infrastrukturbehovene i tiltak i disse tre veikartene er uklart.</w:t>
      </w:r>
    </w:p>
    <w:p w14:paraId="505848DF" w14:textId="77777777" w:rsidR="009843AF" w:rsidRPr="006C1AD6" w:rsidRDefault="009843AF" w:rsidP="006C1AD6">
      <w:pPr>
        <w:pStyle w:val="Heading2"/>
      </w:pPr>
      <w:bookmarkStart w:id="34" w:name="_Toc196811542"/>
      <w:r w:rsidRPr="006C1AD6">
        <w:t>7.1: Økonomiske utsikter</w:t>
      </w:r>
      <w:bookmarkEnd w:id="34"/>
    </w:p>
    <w:p w14:paraId="65F082F4" w14:textId="77777777" w:rsidR="009843AF" w:rsidRDefault="009843AF" w:rsidP="009843AF">
      <w:pPr>
        <w:pStyle w:val="BodyText"/>
      </w:pPr>
      <w:r>
        <w:t>Strategimidlene til oppfølging av Masterplan (2019) sørget for finansiering av flesteparten av forslagene til tiltak i forrige delveikart og delveikartet før det. Gjennom dette ble IT i forskning og e-infrastruktur på universitetet tilført i størrelseorden 40 millioner kroner årlig, midler som for størstepartens vedkommende ble brukt som utviklingsmidler.</w:t>
      </w:r>
    </w:p>
    <w:p w14:paraId="56DCB2B7" w14:textId="77777777" w:rsidR="009843AF" w:rsidRDefault="009843AF" w:rsidP="009843AF">
      <w:pPr>
        <w:pStyle w:val="BodyText"/>
      </w:pPr>
      <w:r>
        <w:t>Det aller meste som ble utviklet underveis er tiltak, tjenester og ressurser som skal videreføres, en videreføring som det i liten grad ble tatt hensyn til i finansieringen av utviklingsprosjektene. Drift, forvaltning, vedlikehold og videreutvikling skjer i stor grad i regi av IT-avdelingen (USIT). For 2025 er det bestemt at mesteparten av strategimidlene går til å finansiere dette, samt allerede igangsatte utviklingstiltak. I 2025 blir det med andre ord ikke satt i gang nye utviklingstiltak finansiert av strategimidler.</w:t>
      </w:r>
    </w:p>
    <w:p w14:paraId="6BC0FBC8" w14:textId="77777777" w:rsidR="009843AF" w:rsidRDefault="009843AF" w:rsidP="009843AF">
      <w:pPr>
        <w:pStyle w:val="BodyText"/>
      </w:pPr>
      <w:r>
        <w:t>De økonomiske utsiktene for 2026 og påfølgende år er i beste fall usikre og signaler fra offentlige myndigheter tyder på strammere økonomi for universitetet i årene som kommer. Det er derfor påkrevet at arbeidet med en bærekraftig finansieringsmodell som anbefales igangsatt i Masterplan (2025) kommer i gang, jf omtalen av dette i del 3 ovenfor.</w:t>
      </w:r>
    </w:p>
    <w:p w14:paraId="658817AC" w14:textId="7863E0F6" w:rsidR="009843AF" w:rsidRDefault="009843AF" w:rsidP="009843AF">
      <w:pPr>
        <w:pStyle w:val="BodyText"/>
      </w:pPr>
      <w:r>
        <w:t xml:space="preserve">Konklusjonen blir at 2025 og de neste 1-2 årene </w:t>
      </w:r>
      <w:r w:rsidR="003F6F24">
        <w:t>vil bli</w:t>
      </w:r>
      <w:r>
        <w:t xml:space="preserve"> år der hovedsaken </w:t>
      </w:r>
      <w:r w:rsidR="003F6F24">
        <w:t xml:space="preserve">vil være </w:t>
      </w:r>
      <w:r>
        <w:t>konsolidering av igangsatt virksomhet.</w:t>
      </w:r>
    </w:p>
    <w:p w14:paraId="10E6CC19" w14:textId="77777777" w:rsidR="009843AF" w:rsidRPr="006C1AD6" w:rsidRDefault="009843AF" w:rsidP="006C1AD6">
      <w:pPr>
        <w:pStyle w:val="Heading2"/>
      </w:pPr>
      <w:bookmarkStart w:id="35" w:name="_Toc196811543"/>
      <w:r w:rsidRPr="006C1AD6">
        <w:t>7.2: IT-infrastruktur og felles IT-tjenester</w:t>
      </w:r>
      <w:bookmarkEnd w:id="35"/>
    </w:p>
    <w:p w14:paraId="0130A0FF" w14:textId="77777777" w:rsidR="009843AF" w:rsidRDefault="009843AF" w:rsidP="009843AF">
      <w:pPr>
        <w:pStyle w:val="BodyText"/>
      </w:pPr>
      <w:r>
        <w:t>IT-infrastrukturen og felles IT-tjenester som alle skal ha tilgang til, er grunnmuren som IT i forskning og e-infrastruktur bygger på og er avhengig av. Det må derfor sikres at dette til enhver tid har den kapasitet, funksjonalitet, sikkerhet, tilgjengelighet og stabilitet som sikrer at universitetets og brukernes virksomhet kan skje mest mulig problem- og friksjonsfritt.</w:t>
      </w:r>
    </w:p>
    <w:p w14:paraId="419CF5CF" w14:textId="77777777" w:rsidR="009843AF" w:rsidRDefault="009843AF" w:rsidP="009843AF">
      <w:pPr>
        <w:pStyle w:val="BodyText"/>
      </w:pPr>
      <w:r>
        <w:t>Masterplan (2025) anbefaler å klarlegge hva som inngår i denne ‘IT-grunnpakka’ som alle skal ha tilgang til, hva den koster og sørge for at den er funnfinansiert av basistildelingen til IT-avdelingen. I tillegg anbefales det å utarbeide et 4-5 årig investeringsbudsjett basert på teknisk og økonomisk levetid for anskaffet utstyr og prognose for framtidig behov for investeringer.</w:t>
      </w:r>
    </w:p>
    <w:p w14:paraId="3D8ECF42" w14:textId="77777777" w:rsidR="009843AF" w:rsidRDefault="009843AF" w:rsidP="009843AF">
      <w:pPr>
        <w:pStyle w:val="BodyText"/>
      </w:pPr>
      <w:r>
        <w:t>I forlengelsen av dette er det påkrevet å gjennomføre tiltak som setter brukerne bedre i stand til å ta gode og sikre IT-valg utnytte IT, inkludert KI, formålstjenlig og effektivt i sin IT-virksomhet, jf pkt 5.4 ovenfor.</w:t>
      </w:r>
    </w:p>
    <w:p w14:paraId="2AB1D9BD" w14:textId="77777777" w:rsidR="009843AF" w:rsidRDefault="009843AF" w:rsidP="009843AF">
      <w:pPr>
        <w:pStyle w:val="BodyText"/>
      </w:pPr>
      <w:r>
        <w:lastRenderedPageBreak/>
        <w:t>Et område der det må tas et ekstra tak i nærmeste framtid er tilrettelegging av en AV-infrastruktur for håndtering av video- og audiomateriale fra opptak via lagring, analyse og behandling til publisering og arkivering, samt gjennomføre en sterk standardisering av AV-utstyr og AV-løsninger i universitetets lokaler.</w:t>
      </w:r>
    </w:p>
    <w:p w14:paraId="4E8C87A6" w14:textId="77777777" w:rsidR="009843AF" w:rsidRDefault="009843AF" w:rsidP="006C1AD6">
      <w:pPr>
        <w:pStyle w:val="Heading2"/>
      </w:pPr>
      <w:bookmarkStart w:id="36" w:name="_Toc196811544"/>
      <w:r>
        <w:t>7.3: Institusjonell e-infrastruktur</w:t>
      </w:r>
      <w:bookmarkEnd w:id="36"/>
    </w:p>
    <w:p w14:paraId="003CB93C" w14:textId="77777777" w:rsidR="009843AF" w:rsidRDefault="009843AF" w:rsidP="009843AF">
      <w:pPr>
        <w:pStyle w:val="BodyText"/>
      </w:pPr>
      <w:r>
        <w:t xml:space="preserve">Også for den universitetets e-infrastruktur er det behov for konsolidering. De senere årene er det gjennomført betydelig utviklingsarbeid for å etablere plattformene for forskning og tjenester i disse (TSD og Educloud, inkludert Nettskjema) og en rekke </w:t>
      </w:r>
      <w:hyperlink r:id="rId50" w:history="1">
        <w:r>
          <w:rPr>
            <w:rStyle w:val="Hyperlink"/>
            <w:lang w:val="nb-NO"/>
          </w:rPr>
          <w:t>IT-tjenester for forskning</w:t>
        </w:r>
      </w:hyperlink>
      <w:r>
        <w:t>. Det er vesentlig at alt dette videreutvikles innenfor et godt driftsregime.</w:t>
      </w:r>
    </w:p>
    <w:p w14:paraId="349AE2AD" w14:textId="77777777" w:rsidR="009843AF" w:rsidRDefault="009843AF" w:rsidP="009843AF">
      <w:pPr>
        <w:pStyle w:val="BodyText"/>
      </w:pPr>
      <w:r>
        <w:t>På dette området må behovene i den lange halen prioriteres, – behovene til fagmiljøer (ved alle fakulteter) som innen områder som hittil i liten grad har brukt IT, e-infrastruktur og forskningsinfrastruktur i sin virksomhet. Behovene for dette er forventet å vokse betydelig i årene framover, spesielt når kunstig intelligens (KI) tas i bruk.</w:t>
      </w:r>
    </w:p>
    <w:p w14:paraId="34F6E350" w14:textId="77777777" w:rsidR="009843AF" w:rsidRDefault="009843AF" w:rsidP="009843AF">
      <w:pPr>
        <w:pStyle w:val="BodyText"/>
      </w:pPr>
      <w:r>
        <w:t>Et viktig område er også tilrettelegging for økt bruk av nasjonale og internasjonale e-infrastrukturer ved å senke terskelen for bruk av disse ved å oppgradere og videreføre dagens lokale innstegstjeneste.</w:t>
      </w:r>
    </w:p>
    <w:p w14:paraId="7E7B3B77" w14:textId="6A693EE2" w:rsidR="009843AF" w:rsidRDefault="009843AF" w:rsidP="009843AF">
      <w:pPr>
        <w:pStyle w:val="BodyText"/>
      </w:pPr>
      <w:r>
        <w:t>For forskningsvirksomhet knyttet til laboratorier og instrumenter er det viktig å forbedre dagens instrumentnett og etablere nettløsninger som sikrere bedre kapasitet og hastighet ved flytting av data inn og ut av dette.</w:t>
      </w:r>
    </w:p>
    <w:p w14:paraId="58A54867" w14:textId="77777777" w:rsidR="009843AF" w:rsidRDefault="009843AF" w:rsidP="006C1AD6">
      <w:pPr>
        <w:pStyle w:val="Heading2"/>
      </w:pPr>
      <w:bookmarkStart w:id="37" w:name="_Toc196811545"/>
      <w:r>
        <w:t>7.4: Nasjonal e-infrastruktur</w:t>
      </w:r>
      <w:bookmarkEnd w:id="37"/>
    </w:p>
    <w:p w14:paraId="57D78124" w14:textId="77777777" w:rsidR="009843AF" w:rsidRDefault="009843AF" w:rsidP="009843AF">
      <w:pPr>
        <w:pStyle w:val="BodyText"/>
      </w:pPr>
      <w:r>
        <w:t>Som største bruker av ressursene i den nasjonale e-infrastrukturen (Sigma2) er det viktig at universitetet viderefører sitt engasjement i utviklingen av denne og at IT-avdelingen (USIT) viderefører sin innsats og sin sentrale rolle i driften av denne gjennom NRIS – National Research Infrastructure Services.</w:t>
      </w:r>
    </w:p>
    <w:p w14:paraId="0182273C" w14:textId="77777777" w:rsidR="009843AF" w:rsidRDefault="009843AF" w:rsidP="009843AF">
      <w:pPr>
        <w:pStyle w:val="BodyText"/>
      </w:pPr>
      <w:r>
        <w:t>Selv om universitetet er største bruker, er det fortsatt mange forskere som kunne ha benytter ressursene i Sigma2, men som ikke gjør det. For å øke bruken må det gjennomføres flere tiltak. Ett er å informere bedre om mulighetene og bedre støtte- og veiledningstjenester for nye brukere. Et annet er å forenkle tilgangen og senke terskelen for å ta disse ressursene i bruk, i første rekke gjennom å videreutvikle innstegsressursen (Fox).</w:t>
      </w:r>
    </w:p>
    <w:p w14:paraId="7927E483" w14:textId="77777777" w:rsidR="009843AF" w:rsidRDefault="009843AF" w:rsidP="009843AF">
      <w:pPr>
        <w:pStyle w:val="BodyText"/>
      </w:pPr>
      <w:r>
        <w:t>I tillegg til forskningsadministrative tjenester leverer også Sikt viktige IT-tjenester for forskning og e-infrastruktur, spesielt bibliotekstjenester.</w:t>
      </w:r>
    </w:p>
    <w:p w14:paraId="0A766CE1" w14:textId="77777777" w:rsidR="009843AF" w:rsidRDefault="009843AF" w:rsidP="009843AF">
      <w:pPr>
        <w:pStyle w:val="BodyText"/>
      </w:pPr>
      <w:r>
        <w:t>Fagråd for IT i forskning er universitetets kundekontakt og ivaretar denne blant annet gjennom årlige statusmøter med Sigma2. I tillegg bør fagrådet engasjere seg sterkere når det gjelder Sikts virksomhet på området.</w:t>
      </w:r>
    </w:p>
    <w:p w14:paraId="7C3BB958" w14:textId="77777777" w:rsidR="009843AF" w:rsidRDefault="009843AF" w:rsidP="009843AF">
      <w:pPr>
        <w:pStyle w:val="Heading2"/>
        <w:numPr>
          <w:ilvl w:val="0"/>
          <w:numId w:val="0"/>
        </w:numPr>
      </w:pPr>
      <w:bookmarkStart w:id="38" w:name="_Toc196811546"/>
      <w:r>
        <w:t>7.5: Internasjonal e-infrastruktur</w:t>
      </w:r>
      <w:bookmarkEnd w:id="38"/>
    </w:p>
    <w:p w14:paraId="1A425B5C" w14:textId="77777777" w:rsidR="009843AF" w:rsidRDefault="009843AF" w:rsidP="009843AF">
      <w:pPr>
        <w:pStyle w:val="BodyText"/>
      </w:pPr>
      <w:r>
        <w:t>Viktigheten for universitetets forskning av europeisk e-infrastruktur og EU-finansierte forskningsaktiviteter er økende. I IT-avdelingen er det etablert ressurser for å støtte forskere og forskningsmiljøer som ønsker å benytte seg av disse mulighetene ...</w:t>
      </w:r>
    </w:p>
    <w:p w14:paraId="6E696F9F" w14:textId="77777777" w:rsidR="00CA3F71" w:rsidRPr="009843AF" w:rsidRDefault="00CA3F71" w:rsidP="00E019CA">
      <w:pPr>
        <w:pStyle w:val="BodyText"/>
        <w:rPr>
          <w:lang w:val="nb-NO"/>
        </w:rPr>
      </w:pPr>
    </w:p>
    <w:p w14:paraId="0F391388" w14:textId="77777777" w:rsidR="00545BDC" w:rsidRDefault="00545BDC">
      <w:pPr>
        <w:widowControl/>
        <w:suppressAutoHyphens w:val="0"/>
        <w:rPr>
          <w:rFonts w:eastAsia="Noto Sans SC Regular" w:cs="Droid Sans"/>
          <w:b/>
          <w:bCs/>
          <w:color w:val="000000" w:themeColor="text1"/>
          <w:sz w:val="32"/>
          <w:szCs w:val="32"/>
          <w:lang w:val="nb-NO" w:eastAsia="en-GB"/>
        </w:rPr>
      </w:pPr>
      <w:r w:rsidRPr="002D28CB">
        <w:rPr>
          <w:lang w:val="nb-NO" w:eastAsia="en-GB"/>
        </w:rPr>
        <w:br w:type="page"/>
      </w:r>
    </w:p>
    <w:p w14:paraId="5A9656FB" w14:textId="294D22B4" w:rsidR="007F2720" w:rsidRDefault="007F2720" w:rsidP="0098078C">
      <w:pPr>
        <w:pStyle w:val="Heading2"/>
        <w:rPr>
          <w:lang w:eastAsia="en-GB"/>
        </w:rPr>
      </w:pPr>
      <w:bookmarkStart w:id="39" w:name="_Toc196732462"/>
      <w:bookmarkStart w:id="40" w:name="_Toc196732601"/>
      <w:bookmarkStart w:id="41" w:name="_Toc196811547"/>
      <w:r>
        <w:rPr>
          <w:lang w:eastAsia="en-GB"/>
        </w:rPr>
        <w:lastRenderedPageBreak/>
        <w:t>Gammel tekst:</w:t>
      </w:r>
      <w:bookmarkEnd w:id="39"/>
      <w:bookmarkEnd w:id="40"/>
      <w:bookmarkEnd w:id="41"/>
    </w:p>
    <w:p w14:paraId="7F833D75" w14:textId="6E660337" w:rsidR="005E41C1" w:rsidRPr="005E41C1" w:rsidRDefault="005E41C1" w:rsidP="005E41C1">
      <w:pPr>
        <w:spacing w:before="100" w:beforeAutospacing="1" w:after="100" w:afterAutospacing="1"/>
        <w:rPr>
          <w:rFonts w:ascii="Times New Roman" w:eastAsia="Times New Roman" w:hAnsi="Times New Roman" w:cs="Times New Roman"/>
          <w:lang w:val="en-NO" w:eastAsia="en-GB"/>
        </w:rPr>
      </w:pPr>
      <w:r w:rsidRPr="005E41C1">
        <w:rPr>
          <w:rFonts w:ascii="Times New Roman" w:eastAsia="Times New Roman" w:hAnsi="Times New Roman" w:cs="Times New Roman"/>
          <w:lang w:val="en-NO" w:eastAsia="en-GB"/>
        </w:rPr>
        <w:t xml:space="preserve">Med utgangspunkt i gjeldende </w:t>
      </w:r>
      <w:hyperlink r:id="rId51" w:history="1">
        <w:r w:rsidRPr="005E41C1">
          <w:rPr>
            <w:rFonts w:ascii="Times New Roman" w:eastAsia="Times New Roman" w:hAnsi="Times New Roman" w:cs="Times New Roman"/>
            <w:color w:val="0000FF"/>
            <w:u w:val="single"/>
            <w:lang w:val="en-NO" w:eastAsia="en-GB"/>
          </w:rPr>
          <w:t>Delveikart for e-infrastruktur</w:t>
        </w:r>
      </w:hyperlink>
      <w:r w:rsidRPr="005E41C1">
        <w:rPr>
          <w:rFonts w:ascii="Times New Roman" w:eastAsia="Times New Roman" w:hAnsi="Times New Roman" w:cs="Times New Roman"/>
          <w:lang w:val="en-NO" w:eastAsia="en-GB"/>
        </w:rPr>
        <w:t>, så er følgende mulige innslag i nytt delveikart:</w:t>
      </w:r>
    </w:p>
    <w:p w14:paraId="65FD9F6A" w14:textId="207FDE88" w:rsidR="009360D3" w:rsidRPr="009360D3" w:rsidRDefault="00F40E8B" w:rsidP="009F0F05">
      <w:pPr>
        <w:pStyle w:val="Heading2"/>
        <w:rPr>
          <w:lang w:eastAsia="en-GB"/>
        </w:rPr>
      </w:pPr>
      <w:bookmarkStart w:id="42" w:name="_Toc196382752"/>
      <w:bookmarkStart w:id="43" w:name="_Toc196732463"/>
      <w:bookmarkStart w:id="44" w:name="_Toc196732602"/>
      <w:bookmarkStart w:id="45" w:name="_Toc196811548"/>
      <w:r>
        <w:rPr>
          <w:lang w:eastAsia="en-GB"/>
        </w:rPr>
        <w:t xml:space="preserve">1: </w:t>
      </w:r>
      <w:r w:rsidR="009360D3">
        <w:rPr>
          <w:lang w:eastAsia="en-GB"/>
        </w:rPr>
        <w:t>Om e-</w:t>
      </w:r>
      <w:r w:rsidR="009360D3" w:rsidRPr="009F0F05">
        <w:t>infrastruktur</w:t>
      </w:r>
      <w:bookmarkEnd w:id="42"/>
      <w:bookmarkEnd w:id="43"/>
      <w:bookmarkEnd w:id="44"/>
      <w:bookmarkEnd w:id="45"/>
    </w:p>
    <w:p w14:paraId="5F92D68C" w14:textId="77777777" w:rsidR="00B30B65" w:rsidRPr="005E41C1" w:rsidRDefault="00B30B65" w:rsidP="00B30B65">
      <w:pPr>
        <w:pStyle w:val="ListBullet"/>
        <w:rPr>
          <w:lang w:eastAsia="en-GB"/>
        </w:rPr>
      </w:pPr>
      <w:r w:rsidRPr="005E41C1">
        <w:rPr>
          <w:lang w:eastAsia="en-GB"/>
        </w:rPr>
        <w:t xml:space="preserve">Definisjon av e-infrastruktur som noe mer generelt enn forskningsinfrastrukturer og noe mer spesifikt forskningsrettet enn generell IT-infrastruktur, skal leve lenger enn et konkret forskningsprosjekt og må driftes av noen (vanligvis av IT-avdelingen). </w:t>
      </w:r>
    </w:p>
    <w:p w14:paraId="1F3DAEB9" w14:textId="77777777" w:rsidR="00B30B65" w:rsidRPr="005E41C1" w:rsidRDefault="00B30B65" w:rsidP="00B30B65">
      <w:pPr>
        <w:pStyle w:val="ListBullet"/>
        <w:ind w:left="720"/>
        <w:rPr>
          <w:lang w:eastAsia="en-GB"/>
        </w:rPr>
      </w:pPr>
      <w:r w:rsidRPr="005E41C1">
        <w:rPr>
          <w:lang w:eastAsia="en-GB"/>
        </w:rPr>
        <w:t>De viktigste komponentene er nettverk, maskin- og programressurser, samt kompetanse</w:t>
      </w:r>
    </w:p>
    <w:p w14:paraId="1C64BE55" w14:textId="77777777" w:rsidR="00B30B65" w:rsidRPr="005E41C1" w:rsidRDefault="00B30B65" w:rsidP="00B30B65">
      <w:pPr>
        <w:pStyle w:val="ListBullet"/>
        <w:ind w:left="720"/>
        <w:rPr>
          <w:lang w:eastAsia="en-GB"/>
        </w:rPr>
      </w:pPr>
      <w:r w:rsidRPr="005E41C1">
        <w:rPr>
          <w:lang w:eastAsia="en-GB"/>
        </w:rPr>
        <w:t>E-infrastrukturressurser inngår i større eller mindre grad i de fleste varianter av forskningsinfrastrukturer og forskningsverktøy</w:t>
      </w:r>
    </w:p>
    <w:p w14:paraId="58128CFF" w14:textId="327E9FE6" w:rsidR="00B30B65" w:rsidRDefault="00F40E8B" w:rsidP="009F0F05">
      <w:pPr>
        <w:pStyle w:val="Heading2"/>
        <w:rPr>
          <w:lang w:eastAsia="en-GB"/>
        </w:rPr>
      </w:pPr>
      <w:bookmarkStart w:id="46" w:name="_Toc196382753"/>
      <w:bookmarkStart w:id="47" w:name="_Toc196732464"/>
      <w:bookmarkStart w:id="48" w:name="_Toc196732603"/>
      <w:bookmarkStart w:id="49" w:name="_Toc196811549"/>
      <w:r>
        <w:rPr>
          <w:lang w:eastAsia="en-GB"/>
        </w:rPr>
        <w:t xml:space="preserve">2: </w:t>
      </w:r>
      <w:r w:rsidR="009F0F05">
        <w:rPr>
          <w:lang w:eastAsia="en-GB"/>
        </w:rPr>
        <w:t>Strategiske føringer</w:t>
      </w:r>
      <w:bookmarkEnd w:id="46"/>
      <w:bookmarkEnd w:id="47"/>
      <w:bookmarkEnd w:id="48"/>
      <w:bookmarkEnd w:id="49"/>
    </w:p>
    <w:p w14:paraId="45769B8B" w14:textId="77777777" w:rsidR="009F0F05" w:rsidRDefault="005E41C1" w:rsidP="005E41C1">
      <w:pPr>
        <w:pStyle w:val="ListBullet"/>
        <w:rPr>
          <w:lang w:eastAsia="en-GB"/>
        </w:rPr>
      </w:pPr>
      <w:r w:rsidRPr="005E41C1">
        <w:rPr>
          <w:lang w:eastAsia="en-GB"/>
        </w:rPr>
        <w:t xml:space="preserve">Mål for delveikartet forankret i ambisjonene for forskning i </w:t>
      </w:r>
      <w:hyperlink r:id="rId52" w:history="1">
        <w:r w:rsidRPr="005E41C1">
          <w:rPr>
            <w:color w:val="0000FF"/>
            <w:u w:val="single"/>
            <w:lang w:eastAsia="en-GB"/>
          </w:rPr>
          <w:t>Strategi 2030</w:t>
        </w:r>
      </w:hyperlink>
      <w:r w:rsidRPr="005E41C1">
        <w:rPr>
          <w:lang w:eastAsia="en-GB"/>
        </w:rPr>
        <w:t xml:space="preserve">, se </w:t>
      </w:r>
      <w:hyperlink r:id="rId53" w:history="1">
        <w:r w:rsidRPr="005E41C1">
          <w:rPr>
            <w:color w:val="0000FF"/>
            <w:u w:val="single"/>
            <w:lang w:eastAsia="en-GB"/>
          </w:rPr>
          <w:t>Forskning ved universitetet i Oslo</w:t>
        </w:r>
      </w:hyperlink>
    </w:p>
    <w:p w14:paraId="0B16B26C" w14:textId="77777777" w:rsidR="00D478B0" w:rsidRPr="005E41C1" w:rsidRDefault="00D478B0" w:rsidP="00E60715">
      <w:pPr>
        <w:pStyle w:val="ListBullet"/>
        <w:ind w:left="720"/>
        <w:rPr>
          <w:lang w:eastAsia="en-GB"/>
        </w:rPr>
      </w:pPr>
      <w:r w:rsidRPr="005E41C1">
        <w:rPr>
          <w:lang w:eastAsia="en-GB"/>
        </w:rPr>
        <w:t>Ambisjon og hensikt, – videreutvikle forskningsomgivelser og IT-tjenester for forskning i tråd med utviklingen i behov og endringer i bruksmønster og teknologi, dekke hele spekteret av forskningsvirksomhet og praksis, inkludert den utforskende og eksplorative virksomheten</w:t>
      </w:r>
    </w:p>
    <w:p w14:paraId="7E4A7FD3" w14:textId="66657FDE" w:rsidR="00D478B0" w:rsidRDefault="00D478B0" w:rsidP="00D478B0">
      <w:pPr>
        <w:pStyle w:val="ListBullet"/>
        <w:rPr>
          <w:lang w:eastAsia="en-GB"/>
        </w:rPr>
      </w:pPr>
      <w:r w:rsidRPr="005E41C1">
        <w:rPr>
          <w:lang w:eastAsia="en-GB"/>
        </w:rPr>
        <w:t>Delveikartet skal peke ut veien videre for universitetets e-infrastruktur og være retningsgivende for prioriteringer av tilgjengelige ressurser innenfor området. Delveikartet skal være dynamisk og oppdateres jevnlig</w:t>
      </w:r>
    </w:p>
    <w:p w14:paraId="0D950CB8" w14:textId="7F9FCC0E" w:rsidR="009F0F05" w:rsidRDefault="005E41C1" w:rsidP="005E41C1">
      <w:pPr>
        <w:pStyle w:val="ListBullet"/>
        <w:rPr>
          <w:lang w:eastAsia="en-GB"/>
        </w:rPr>
      </w:pPr>
      <w:r w:rsidRPr="005E41C1">
        <w:rPr>
          <w:lang w:eastAsia="en-GB"/>
        </w:rPr>
        <w:t xml:space="preserve">Masterplan for universitetets IT – </w:t>
      </w:r>
      <w:hyperlink r:id="rId54" w:history="1">
        <w:r w:rsidRPr="005E41C1">
          <w:rPr>
            <w:color w:val="0000FF"/>
            <w:u w:val="single"/>
            <w:lang w:eastAsia="en-GB"/>
          </w:rPr>
          <w:t>Masterplan (2025)</w:t>
        </w:r>
      </w:hyperlink>
      <w:r w:rsidR="00E60715">
        <w:rPr>
          <w:lang w:eastAsia="en-GB"/>
        </w:rPr>
        <w:t>, spesifikt for IT i f</w:t>
      </w:r>
      <w:r w:rsidR="007D3522">
        <w:rPr>
          <w:lang w:eastAsia="en-GB"/>
        </w:rPr>
        <w:t>o</w:t>
      </w:r>
      <w:r w:rsidR="005E5C69">
        <w:rPr>
          <w:lang w:eastAsia="en-GB"/>
        </w:rPr>
        <w:t>r</w:t>
      </w:r>
      <w:r w:rsidR="007D3522">
        <w:rPr>
          <w:lang w:eastAsia="en-GB"/>
        </w:rPr>
        <w:t>skning:</w:t>
      </w:r>
    </w:p>
    <w:p w14:paraId="0318F015" w14:textId="77777777" w:rsidR="00E60715" w:rsidRPr="005E41C1" w:rsidRDefault="00E60715" w:rsidP="00E60715">
      <w:pPr>
        <w:pStyle w:val="ListBullet"/>
        <w:ind w:left="720"/>
        <w:rPr>
          <w:lang w:eastAsia="en-GB"/>
        </w:rPr>
      </w:pPr>
      <w:r w:rsidRPr="005E41C1">
        <w:rPr>
          <w:lang w:eastAsia="en-GB"/>
        </w:rPr>
        <w:t>Videreføre og videreutvikle det som er etablert</w:t>
      </w:r>
    </w:p>
    <w:p w14:paraId="76C7A19E" w14:textId="145BB34F" w:rsidR="00E60715" w:rsidRDefault="00E60715" w:rsidP="007D3522">
      <w:pPr>
        <w:pStyle w:val="ListBullet"/>
        <w:ind w:left="720"/>
        <w:rPr>
          <w:lang w:eastAsia="en-GB"/>
        </w:rPr>
      </w:pPr>
      <w:r w:rsidRPr="005E41C1">
        <w:rPr>
          <w:lang w:eastAsia="en-GB"/>
        </w:rPr>
        <w:t>Ivareta spesielt behovene i den lange halen, definere ‘den lange halen’ (omfatter brukere og brukermiljøer ved alle fakulteter, ikke bare HUMSAM)</w:t>
      </w:r>
    </w:p>
    <w:p w14:paraId="04776800" w14:textId="6746B4A4" w:rsidR="005E41C1" w:rsidRDefault="009F0F05" w:rsidP="005E41C1">
      <w:pPr>
        <w:pStyle w:val="ListBullet"/>
        <w:rPr>
          <w:lang w:eastAsia="en-GB"/>
        </w:rPr>
      </w:pPr>
      <w:r>
        <w:rPr>
          <w:lang w:eastAsia="en-GB"/>
        </w:rPr>
        <w:t>N</w:t>
      </w:r>
      <w:r w:rsidR="005E41C1" w:rsidRPr="005E41C1">
        <w:rPr>
          <w:lang w:eastAsia="en-GB"/>
        </w:rPr>
        <w:t>asjonale og</w:t>
      </w:r>
      <w:r w:rsidR="007D3522">
        <w:rPr>
          <w:lang w:eastAsia="en-GB"/>
        </w:rPr>
        <w:t xml:space="preserve"> </w:t>
      </w:r>
      <w:r w:rsidR="005E41C1" w:rsidRPr="005E41C1">
        <w:rPr>
          <w:lang w:eastAsia="en-GB"/>
        </w:rPr>
        <w:t>internasjonale føringer og forpliktelser</w:t>
      </w:r>
    </w:p>
    <w:p w14:paraId="573C4D98" w14:textId="0E227254" w:rsidR="007D3522" w:rsidRDefault="002C149B" w:rsidP="003D2493">
      <w:pPr>
        <w:pStyle w:val="ListBullet"/>
        <w:ind w:left="720"/>
        <w:rPr>
          <w:lang w:eastAsia="en-GB"/>
        </w:rPr>
      </w:pPr>
      <w:r w:rsidRPr="005E41C1">
        <w:rPr>
          <w:lang w:eastAsia="en-GB"/>
        </w:rPr>
        <w:t>Nasjonale (Sikt, Sigma2, HKdir, helsedata (sensitive data), KI-satsing, systemmeldingen og andre relevante offentlige tiltak) og internasjonalt (EU, ERC, EOSC, EHDC, Horizon etc)</w:t>
      </w:r>
    </w:p>
    <w:p w14:paraId="762ED642" w14:textId="77777777" w:rsidR="00635DE0" w:rsidRDefault="00635DE0" w:rsidP="00635DE0">
      <w:pPr>
        <w:pStyle w:val="ListBullet"/>
        <w:rPr>
          <w:lang w:eastAsia="en-GB"/>
        </w:rPr>
      </w:pPr>
    </w:p>
    <w:p w14:paraId="4BDFE945" w14:textId="68DA1D10" w:rsidR="00702716" w:rsidRPr="00702716" w:rsidRDefault="00F40E8B" w:rsidP="00702716">
      <w:pPr>
        <w:pStyle w:val="Heading2"/>
        <w:rPr>
          <w:lang w:eastAsia="en-GB"/>
        </w:rPr>
      </w:pPr>
      <w:bookmarkStart w:id="50" w:name="_Toc196382754"/>
      <w:bookmarkStart w:id="51" w:name="_Toc196732465"/>
      <w:bookmarkStart w:id="52" w:name="_Toc196732604"/>
      <w:bookmarkStart w:id="53" w:name="_Toc196811550"/>
      <w:r>
        <w:rPr>
          <w:lang w:eastAsia="en-GB"/>
        </w:rPr>
        <w:t xml:space="preserve">3: </w:t>
      </w:r>
      <w:r w:rsidR="00DD4710">
        <w:rPr>
          <w:lang w:eastAsia="en-GB"/>
        </w:rPr>
        <w:t>Styring</w:t>
      </w:r>
      <w:r w:rsidR="001F4002">
        <w:rPr>
          <w:lang w:eastAsia="en-GB"/>
        </w:rPr>
        <w:t>,</w:t>
      </w:r>
      <w:r w:rsidR="00DD4710">
        <w:rPr>
          <w:lang w:eastAsia="en-GB"/>
        </w:rPr>
        <w:t xml:space="preserve"> o</w:t>
      </w:r>
      <w:r w:rsidR="003D2493">
        <w:rPr>
          <w:lang w:eastAsia="en-GB"/>
        </w:rPr>
        <w:t>rganisering</w:t>
      </w:r>
      <w:r w:rsidR="00DD4710">
        <w:rPr>
          <w:lang w:eastAsia="en-GB"/>
        </w:rPr>
        <w:t xml:space="preserve"> </w:t>
      </w:r>
      <w:r w:rsidR="001F4002">
        <w:rPr>
          <w:lang w:eastAsia="en-GB"/>
        </w:rPr>
        <w:t>og rammebetingelser</w:t>
      </w:r>
      <w:bookmarkEnd w:id="50"/>
      <w:bookmarkEnd w:id="51"/>
      <w:bookmarkEnd w:id="52"/>
      <w:bookmarkEnd w:id="53"/>
    </w:p>
    <w:p w14:paraId="30090135" w14:textId="66F20FAE" w:rsidR="004D535C" w:rsidRPr="005E41C1" w:rsidRDefault="005E41C1" w:rsidP="004D535C">
      <w:pPr>
        <w:pStyle w:val="ListBullet"/>
        <w:rPr>
          <w:lang w:eastAsia="en-GB"/>
        </w:rPr>
      </w:pPr>
      <w:r w:rsidRPr="005E41C1">
        <w:rPr>
          <w:lang w:eastAsia="en-GB"/>
        </w:rPr>
        <w:t>Styringslinja</w:t>
      </w:r>
      <w:r w:rsidR="004D535C">
        <w:rPr>
          <w:lang w:eastAsia="en-GB"/>
        </w:rPr>
        <w:t xml:space="preserve"> på universitetet</w:t>
      </w:r>
    </w:p>
    <w:p w14:paraId="6102D689" w14:textId="77777777" w:rsidR="005E41C1" w:rsidRDefault="005E41C1" w:rsidP="00702716">
      <w:pPr>
        <w:pStyle w:val="ListBullet"/>
        <w:rPr>
          <w:lang w:eastAsia="en-GB"/>
        </w:rPr>
      </w:pPr>
      <w:r w:rsidRPr="005E41C1">
        <w:rPr>
          <w:lang w:eastAsia="en-GB"/>
        </w:rPr>
        <w:t>Strukturen med strategiske koordineringsgrupper og fagråd, inkludert Forskningsinfrastrukturutvalget, – tilknytning til styringslinja på universitetet</w:t>
      </w:r>
    </w:p>
    <w:p w14:paraId="28EB926C" w14:textId="390E7823" w:rsidR="005E41C1" w:rsidRPr="005E41C1" w:rsidRDefault="005E41C1" w:rsidP="004D535C">
      <w:pPr>
        <w:pStyle w:val="ListBullet"/>
        <w:rPr>
          <w:lang w:eastAsia="en-GB"/>
        </w:rPr>
      </w:pPr>
      <w:r w:rsidRPr="005E41C1">
        <w:rPr>
          <w:rFonts w:eastAsia="Times New Roman"/>
          <w:lang w:eastAsia="en-GB"/>
        </w:rPr>
        <w:t xml:space="preserve">Organisering </w:t>
      </w:r>
      <w:r w:rsidRPr="005E41C1">
        <w:rPr>
          <w:lang w:eastAsia="en-GB"/>
        </w:rPr>
        <w:t>beskrive ansvar, oppgaver og leveranser fra</w:t>
      </w:r>
      <w:r>
        <w:rPr>
          <w:rFonts w:eastAsia="Times New Roman"/>
          <w:lang w:eastAsia="en-GB"/>
        </w:rPr>
        <w:t>:</w:t>
      </w:r>
    </w:p>
    <w:p w14:paraId="584CD08F" w14:textId="77777777" w:rsidR="005E41C1" w:rsidRPr="005E41C1" w:rsidRDefault="005E41C1" w:rsidP="005E41C1">
      <w:pPr>
        <w:pStyle w:val="ListBullet"/>
        <w:ind w:left="720"/>
        <w:rPr>
          <w:lang w:eastAsia="en-GB"/>
        </w:rPr>
      </w:pPr>
      <w:hyperlink r:id="rId55" w:history="1">
        <w:r w:rsidRPr="005E41C1">
          <w:rPr>
            <w:color w:val="0000FF"/>
            <w:u w:val="single"/>
            <w:lang w:eastAsia="en-GB"/>
          </w:rPr>
          <w:t>IT-avdelingen (USIT)</w:t>
        </w:r>
      </w:hyperlink>
      <w:r w:rsidRPr="005E41C1">
        <w:rPr>
          <w:lang w:eastAsia="en-GB"/>
        </w:rPr>
        <w:t xml:space="preserve"> med </w:t>
      </w:r>
      <w:hyperlink r:id="rId56" w:history="1">
        <w:r w:rsidRPr="005E41C1">
          <w:rPr>
            <w:color w:val="0000FF"/>
            <w:u w:val="single"/>
            <w:lang w:eastAsia="en-GB"/>
          </w:rPr>
          <w:t>IT-støtte til forskning</w:t>
        </w:r>
      </w:hyperlink>
    </w:p>
    <w:p w14:paraId="15E9D851" w14:textId="77777777" w:rsidR="005E41C1" w:rsidRPr="005E41C1" w:rsidRDefault="005E41C1" w:rsidP="005E41C1">
      <w:pPr>
        <w:pStyle w:val="ListBullet"/>
        <w:ind w:left="720"/>
        <w:rPr>
          <w:lang w:eastAsia="en-GB"/>
        </w:rPr>
      </w:pPr>
      <w:hyperlink r:id="rId57" w:history="1">
        <w:r w:rsidRPr="005E41C1">
          <w:rPr>
            <w:color w:val="0000FF"/>
            <w:u w:val="single"/>
            <w:lang w:eastAsia="en-GB"/>
          </w:rPr>
          <w:t>Universitetsbiblioteket (UB)</w:t>
        </w:r>
      </w:hyperlink>
      <w:r w:rsidRPr="005E41C1">
        <w:rPr>
          <w:lang w:eastAsia="en-GB"/>
        </w:rPr>
        <w:t xml:space="preserve"> med </w:t>
      </w:r>
      <w:hyperlink r:id="rId58" w:history="1">
        <w:r w:rsidRPr="005E41C1">
          <w:rPr>
            <w:color w:val="0000FF"/>
            <w:u w:val="single"/>
            <w:lang w:eastAsia="en-GB"/>
          </w:rPr>
          <w:t>Digital forskerstøtte</w:t>
        </w:r>
      </w:hyperlink>
      <w:r w:rsidRPr="005E41C1">
        <w:rPr>
          <w:lang w:eastAsia="en-GB"/>
        </w:rPr>
        <w:t>, </w:t>
      </w:r>
      <w:hyperlink r:id="rId59" w:history="1">
        <w:r w:rsidRPr="005E41C1">
          <w:rPr>
            <w:color w:val="0000FF"/>
            <w:u w:val="single"/>
            <w:lang w:eastAsia="en-GB"/>
          </w:rPr>
          <w:t>Digitalisering og spesialsamlinger</w:t>
        </w:r>
      </w:hyperlink>
    </w:p>
    <w:p w14:paraId="471C5126" w14:textId="77777777" w:rsidR="005E41C1" w:rsidRPr="005E41C1" w:rsidRDefault="005E41C1" w:rsidP="005E41C1">
      <w:pPr>
        <w:pStyle w:val="ListBullet"/>
        <w:ind w:left="720"/>
        <w:rPr>
          <w:lang w:eastAsia="en-GB"/>
        </w:rPr>
      </w:pPr>
      <w:hyperlink r:id="rId60" w:history="1">
        <w:r w:rsidRPr="005E41C1">
          <w:rPr>
            <w:color w:val="0000FF"/>
            <w:u w:val="single"/>
            <w:lang w:eastAsia="en-GB"/>
          </w:rPr>
          <w:t>Avdeling for forsknings- og innovasjonsadministrasjon (FIADM)</w:t>
        </w:r>
      </w:hyperlink>
    </w:p>
    <w:p w14:paraId="246201B6" w14:textId="77777777" w:rsidR="005E41C1" w:rsidRDefault="005E41C1" w:rsidP="005E41C1">
      <w:pPr>
        <w:pStyle w:val="ListBullet"/>
        <w:ind w:left="720"/>
        <w:rPr>
          <w:lang w:eastAsia="en-GB"/>
        </w:rPr>
      </w:pPr>
      <w:r w:rsidRPr="005E41C1">
        <w:rPr>
          <w:lang w:eastAsia="en-GB"/>
        </w:rPr>
        <w:t>Andre?</w:t>
      </w:r>
    </w:p>
    <w:p w14:paraId="16B5A433" w14:textId="2557E5F9" w:rsidR="005E41C1" w:rsidRPr="005E41C1" w:rsidRDefault="002565D4" w:rsidP="005E41C1">
      <w:pPr>
        <w:pStyle w:val="ListBullet"/>
        <w:rPr>
          <w:lang w:eastAsia="en-GB"/>
        </w:rPr>
      </w:pPr>
      <w:r>
        <w:t>Rammebetingeler og retningsvalg, h</w:t>
      </w:r>
      <w:r w:rsidR="005E41C1" w:rsidRPr="005E41C1">
        <w:rPr>
          <w:lang w:eastAsia="en-GB"/>
        </w:rPr>
        <w:t xml:space="preserve">ente en god del fra del 2 av Masterplan (2025), men vinkle det spesifikt i forhold til forskning: </w:t>
      </w:r>
    </w:p>
    <w:p w14:paraId="5168E75B" w14:textId="77777777" w:rsidR="005E41C1" w:rsidRPr="005E41C1" w:rsidRDefault="005E41C1" w:rsidP="005E41C1">
      <w:pPr>
        <w:pStyle w:val="ListBullet"/>
        <w:ind w:left="720"/>
        <w:rPr>
          <w:lang w:eastAsia="en-GB"/>
        </w:rPr>
      </w:pPr>
      <w:r w:rsidRPr="005E41C1">
        <w:rPr>
          <w:lang w:eastAsia="en-GB"/>
        </w:rPr>
        <w:t>Data</w:t>
      </w:r>
    </w:p>
    <w:p w14:paraId="40807C0E" w14:textId="77777777" w:rsidR="005E41C1" w:rsidRPr="005E41C1" w:rsidRDefault="005E41C1" w:rsidP="005E41C1">
      <w:pPr>
        <w:pStyle w:val="ListBullet"/>
        <w:ind w:left="720"/>
        <w:rPr>
          <w:lang w:eastAsia="en-GB"/>
        </w:rPr>
      </w:pPr>
      <w:r w:rsidRPr="005E41C1">
        <w:rPr>
          <w:lang w:eastAsia="en-GB"/>
        </w:rPr>
        <w:t>Kompetanse</w:t>
      </w:r>
    </w:p>
    <w:p w14:paraId="1C23F171" w14:textId="77777777" w:rsidR="005E41C1" w:rsidRPr="005E41C1" w:rsidRDefault="005E41C1" w:rsidP="005E41C1">
      <w:pPr>
        <w:pStyle w:val="ListBullet"/>
        <w:ind w:left="720"/>
        <w:rPr>
          <w:lang w:eastAsia="en-GB"/>
        </w:rPr>
      </w:pPr>
      <w:r w:rsidRPr="005E41C1">
        <w:rPr>
          <w:lang w:eastAsia="en-GB"/>
        </w:rPr>
        <w:t>Autonomi og selvstendighet vs anskaffelser og eksterne tjenester, hva er riktige UiO-verktøy og riktig å gjøre på UiO og nasjonalt</w:t>
      </w:r>
    </w:p>
    <w:p w14:paraId="29F2330D" w14:textId="77777777" w:rsidR="005E41C1" w:rsidRPr="005E41C1" w:rsidRDefault="005E41C1" w:rsidP="005E41C1">
      <w:pPr>
        <w:pStyle w:val="ListBullet"/>
        <w:ind w:left="720"/>
        <w:rPr>
          <w:lang w:eastAsia="en-GB"/>
        </w:rPr>
      </w:pPr>
      <w:r w:rsidRPr="005E41C1">
        <w:rPr>
          <w:lang w:eastAsia="en-GB"/>
        </w:rPr>
        <w:lastRenderedPageBreak/>
        <w:t>Kunstig intelligens (KI)</w:t>
      </w:r>
    </w:p>
    <w:p w14:paraId="4B9D39A3" w14:textId="77777777" w:rsidR="005E41C1" w:rsidRPr="005E41C1" w:rsidRDefault="005E41C1" w:rsidP="005E41C1">
      <w:pPr>
        <w:pStyle w:val="ListBullet"/>
        <w:ind w:left="720"/>
        <w:rPr>
          <w:lang w:eastAsia="en-GB"/>
        </w:rPr>
      </w:pPr>
      <w:r w:rsidRPr="005E41C1">
        <w:rPr>
          <w:lang w:eastAsia="en-GB"/>
        </w:rPr>
        <w:t>Informasjonssikkerhet, inkludert juridiske (personvern, opphavsrett) og etiske føringer</w:t>
      </w:r>
    </w:p>
    <w:p w14:paraId="69B8F9BB" w14:textId="77777777" w:rsidR="005E41C1" w:rsidRPr="005E41C1" w:rsidRDefault="005E41C1" w:rsidP="005E41C1">
      <w:pPr>
        <w:pStyle w:val="ListBullet"/>
        <w:ind w:left="720"/>
        <w:rPr>
          <w:lang w:eastAsia="en-GB"/>
        </w:rPr>
      </w:pPr>
      <w:r w:rsidRPr="005E41C1">
        <w:rPr>
          <w:lang w:eastAsia="en-GB"/>
        </w:rPr>
        <w:t>Klima og miljø</w:t>
      </w:r>
    </w:p>
    <w:p w14:paraId="78515AC4" w14:textId="77777777" w:rsidR="005E41C1" w:rsidRPr="005E41C1" w:rsidRDefault="005E41C1" w:rsidP="005E41C1">
      <w:pPr>
        <w:pStyle w:val="ListBullet"/>
        <w:ind w:left="720"/>
        <w:rPr>
          <w:lang w:eastAsia="en-GB"/>
        </w:rPr>
      </w:pPr>
      <w:r w:rsidRPr="005E41C1">
        <w:rPr>
          <w:lang w:eastAsia="en-GB"/>
        </w:rPr>
        <w:t>Forskernes generelle og fagnære IT-kompetanse, brukernes evne til å ta gode valg</w:t>
      </w:r>
    </w:p>
    <w:p w14:paraId="6413F741" w14:textId="77777777" w:rsidR="005E41C1" w:rsidRDefault="005E41C1" w:rsidP="005E41C1">
      <w:pPr>
        <w:pStyle w:val="ListBullet"/>
        <w:ind w:left="720"/>
        <w:rPr>
          <w:lang w:eastAsia="en-GB"/>
        </w:rPr>
      </w:pPr>
      <w:r w:rsidRPr="005E41C1">
        <w:rPr>
          <w:lang w:eastAsia="en-GB"/>
        </w:rPr>
        <w:t>Støttetjenester, aktivisere, organisere og koordinere ressurser sentralt og lokalt (USIT, UB, fakultetene), ansvaret må ligge i hele organisasjonen, ‘alle’ må kjenne eierskap, løfte forskernær forskerstøtte til den lange halen, tilrettelegge for at brukere tar gode, sikre og effektive valg i sin virksomhet</w:t>
      </w:r>
    </w:p>
    <w:p w14:paraId="47E6E58B" w14:textId="4E6BBD76" w:rsidR="00F40E8B" w:rsidRDefault="00FC0498" w:rsidP="00F40E8B">
      <w:pPr>
        <w:pStyle w:val="Heading2"/>
        <w:rPr>
          <w:lang w:eastAsia="en-GB"/>
        </w:rPr>
      </w:pPr>
      <w:bookmarkStart w:id="54" w:name="_Toc196382755"/>
      <w:bookmarkStart w:id="55" w:name="_Toc196732466"/>
      <w:bookmarkStart w:id="56" w:name="_Toc196732605"/>
      <w:bookmarkStart w:id="57" w:name="_Toc196811551"/>
      <w:r>
        <w:rPr>
          <w:lang w:eastAsia="en-GB"/>
        </w:rPr>
        <w:t>4: Finansiering av universitetets e-infrastruktur</w:t>
      </w:r>
      <w:bookmarkEnd w:id="54"/>
      <w:bookmarkEnd w:id="55"/>
      <w:bookmarkEnd w:id="56"/>
      <w:bookmarkEnd w:id="57"/>
    </w:p>
    <w:p w14:paraId="7AD9CFE6" w14:textId="308CFD70" w:rsidR="00843CC3" w:rsidRDefault="00843CC3" w:rsidP="00843CC3">
      <w:pPr>
        <w:pStyle w:val="ListBullet"/>
        <w:rPr>
          <w:lang w:eastAsia="en-GB"/>
        </w:rPr>
      </w:pPr>
      <w:r w:rsidRPr="005E41C1">
        <w:rPr>
          <w:lang w:eastAsia="en-GB"/>
        </w:rPr>
        <w:t>Økonomiske rammer og utsikter</w:t>
      </w:r>
    </w:p>
    <w:p w14:paraId="11099EEC" w14:textId="77777777" w:rsidR="00843CC3" w:rsidRPr="005E41C1" w:rsidRDefault="00843CC3" w:rsidP="00FC0498">
      <w:pPr>
        <w:pStyle w:val="ListBullet"/>
        <w:rPr>
          <w:lang w:eastAsia="en-GB"/>
        </w:rPr>
      </w:pPr>
      <w:r>
        <w:rPr>
          <w:lang w:eastAsia="en-GB"/>
        </w:rPr>
        <w:t>Bygge</w:t>
      </w:r>
      <w:r w:rsidRPr="005E41C1">
        <w:rPr>
          <w:lang w:eastAsia="en-GB"/>
        </w:rPr>
        <w:t xml:space="preserve"> på omtalen av finansieringsmodell i Masterplan (2025)) </w:t>
      </w:r>
    </w:p>
    <w:p w14:paraId="39227AA8" w14:textId="77777777" w:rsidR="00843CC3" w:rsidRPr="005E41C1" w:rsidRDefault="00843CC3" w:rsidP="00FC0498">
      <w:pPr>
        <w:pStyle w:val="ListBullet"/>
        <w:ind w:left="720"/>
        <w:rPr>
          <w:lang w:eastAsia="en-GB"/>
        </w:rPr>
      </w:pPr>
      <w:r w:rsidRPr="005E41C1">
        <w:rPr>
          <w:lang w:eastAsia="en-GB"/>
        </w:rPr>
        <w:t>Sikre finansiering av drift, forvaltning, vedlikehold og videreutvikling av igangsatte e-infrastrukturtiltak og -aktiviteter</w:t>
      </w:r>
    </w:p>
    <w:p w14:paraId="7AC85E56" w14:textId="77777777" w:rsidR="00843CC3" w:rsidRPr="005E41C1" w:rsidRDefault="00843CC3" w:rsidP="00FC0498">
      <w:pPr>
        <w:pStyle w:val="ListBullet"/>
        <w:ind w:left="720"/>
        <w:rPr>
          <w:lang w:eastAsia="en-GB"/>
        </w:rPr>
      </w:pPr>
      <w:r w:rsidRPr="005E41C1">
        <w:rPr>
          <w:lang w:eastAsia="en-GB"/>
        </w:rPr>
        <w:t>Etablere livsløpsfinansiering av utviklingstiltak</w:t>
      </w:r>
    </w:p>
    <w:p w14:paraId="73D80B3D" w14:textId="77777777" w:rsidR="00843CC3" w:rsidRDefault="00843CC3" w:rsidP="00FC0498">
      <w:pPr>
        <w:pStyle w:val="ListBullet"/>
        <w:ind w:left="720"/>
        <w:rPr>
          <w:lang w:eastAsia="en-GB"/>
        </w:rPr>
      </w:pPr>
      <w:r w:rsidRPr="005E41C1">
        <w:rPr>
          <w:lang w:eastAsia="en-GB"/>
        </w:rPr>
        <w:t>Finansieringsmodell, – rammetildeling, samfinansiering, egenfinansiering</w:t>
      </w:r>
    </w:p>
    <w:p w14:paraId="589C2F92" w14:textId="0088BCF2" w:rsidR="00843CC3" w:rsidRPr="005E41C1" w:rsidRDefault="00FC0498" w:rsidP="0047396D">
      <w:pPr>
        <w:pStyle w:val="Heading2"/>
        <w:rPr>
          <w:lang w:eastAsia="en-GB"/>
        </w:rPr>
      </w:pPr>
      <w:bookmarkStart w:id="58" w:name="_Toc196382756"/>
      <w:bookmarkStart w:id="59" w:name="_Toc196732467"/>
      <w:bookmarkStart w:id="60" w:name="_Toc196732606"/>
      <w:bookmarkStart w:id="61" w:name="_Toc196811552"/>
      <w:r>
        <w:rPr>
          <w:lang w:eastAsia="en-GB"/>
        </w:rPr>
        <w:t xml:space="preserve">5: </w:t>
      </w:r>
      <w:r w:rsidR="00D129E2">
        <w:t xml:space="preserve">IT-infrastruktur og IT-tjenester til </w:t>
      </w:r>
      <w:r w:rsidR="00A52D70">
        <w:rPr>
          <w:lang w:eastAsia="en-GB"/>
        </w:rPr>
        <w:t>forskning</w:t>
      </w:r>
      <w:bookmarkEnd w:id="58"/>
      <w:bookmarkEnd w:id="59"/>
      <w:bookmarkEnd w:id="60"/>
      <w:bookmarkEnd w:id="61"/>
    </w:p>
    <w:p w14:paraId="23BB82C4" w14:textId="0E698DD6" w:rsidR="005E41C1" w:rsidRPr="005E41C1" w:rsidRDefault="005E41C1" w:rsidP="0027445B">
      <w:pPr>
        <w:pStyle w:val="ListBullet"/>
        <w:rPr>
          <w:lang w:eastAsia="en-GB"/>
        </w:rPr>
      </w:pPr>
      <w:bookmarkStart w:id="62" w:name="_Toc196382757"/>
      <w:r w:rsidRPr="005E41C1">
        <w:rPr>
          <w:lang w:eastAsia="en-GB"/>
        </w:rPr>
        <w:t>Grunnmuren med IT-infrastruktur og felles IT-tjenester og -ressurser</w:t>
      </w:r>
      <w:bookmarkEnd w:id="62"/>
    </w:p>
    <w:p w14:paraId="2A229948" w14:textId="77777777" w:rsidR="005E41C1" w:rsidRPr="005E41C1" w:rsidRDefault="005E41C1" w:rsidP="005E41C1">
      <w:pPr>
        <w:pStyle w:val="ListBullet"/>
        <w:rPr>
          <w:lang w:eastAsia="en-GB"/>
        </w:rPr>
      </w:pPr>
      <w:r w:rsidRPr="005E41C1">
        <w:rPr>
          <w:lang w:eastAsia="en-GB"/>
        </w:rPr>
        <w:t xml:space="preserve">Grunnmuren med IT-infrastruktur og felles IT-tjenester og -ressurser </w:t>
      </w:r>
    </w:p>
    <w:p w14:paraId="0C5F22BF" w14:textId="77777777" w:rsidR="005E41C1" w:rsidRPr="005E41C1" w:rsidRDefault="005E41C1" w:rsidP="005E41C1">
      <w:pPr>
        <w:pStyle w:val="ListBullet"/>
        <w:rPr>
          <w:lang w:eastAsia="en-GB"/>
        </w:rPr>
      </w:pPr>
      <w:r w:rsidRPr="005E41C1">
        <w:rPr>
          <w:lang w:eastAsia="en-GB"/>
        </w:rPr>
        <w:t>Nettverk, lagring, behandlingsressurser, kunstig intelligens …</w:t>
      </w:r>
    </w:p>
    <w:p w14:paraId="38C4A6B8" w14:textId="77777777" w:rsidR="005E41C1" w:rsidRDefault="005E41C1" w:rsidP="005E41C1">
      <w:pPr>
        <w:pStyle w:val="ListBullet"/>
        <w:rPr>
          <w:lang w:eastAsia="en-GB"/>
        </w:rPr>
      </w:pPr>
      <w:r w:rsidRPr="005E41C1">
        <w:rPr>
          <w:lang w:eastAsia="en-GB"/>
        </w:rPr>
        <w:t>Alt handler ikke om kunstig intelligens</w:t>
      </w:r>
    </w:p>
    <w:p w14:paraId="104D147B" w14:textId="506E94B1" w:rsidR="00FC079C" w:rsidRPr="005E41C1" w:rsidRDefault="00FC079C" w:rsidP="00FC079C">
      <w:pPr>
        <w:pStyle w:val="Heading2"/>
        <w:rPr>
          <w:lang w:eastAsia="en-GB"/>
        </w:rPr>
      </w:pPr>
      <w:bookmarkStart w:id="63" w:name="_Toc196382758"/>
      <w:bookmarkStart w:id="64" w:name="_Toc196732468"/>
      <w:bookmarkStart w:id="65" w:name="_Toc196732607"/>
      <w:bookmarkStart w:id="66" w:name="_Toc196811553"/>
      <w:r>
        <w:rPr>
          <w:lang w:eastAsia="en-GB"/>
        </w:rPr>
        <w:t xml:space="preserve">6: Mål for universitetets e-infrastruktur </w:t>
      </w:r>
      <w:r w:rsidR="0011262B">
        <w:rPr>
          <w:lang w:eastAsia="en-GB"/>
        </w:rPr>
        <w:t>oppsummert</w:t>
      </w:r>
      <w:bookmarkEnd w:id="63"/>
      <w:bookmarkEnd w:id="64"/>
      <w:bookmarkEnd w:id="65"/>
      <w:bookmarkEnd w:id="66"/>
    </w:p>
    <w:p w14:paraId="102AE08C" w14:textId="17D1DEAF" w:rsidR="005E41C1" w:rsidRPr="005E41C1" w:rsidRDefault="005E41C1" w:rsidP="00F40E8B">
      <w:pPr>
        <w:pStyle w:val="ListBullet"/>
        <w:rPr>
          <w:lang w:eastAsia="en-GB"/>
        </w:rPr>
      </w:pPr>
      <w:r w:rsidRPr="005E41C1">
        <w:rPr>
          <w:lang w:eastAsia="en-GB"/>
        </w:rPr>
        <w:t>Sammenhengende institusjonell, nasjonal og internasjonal e-infrastruktur</w:t>
      </w:r>
    </w:p>
    <w:p w14:paraId="1334845D" w14:textId="77777777" w:rsidR="005E41C1" w:rsidRPr="005E41C1" w:rsidRDefault="005E41C1" w:rsidP="00F40E8B">
      <w:pPr>
        <w:pStyle w:val="ListBullet"/>
        <w:ind w:left="720"/>
        <w:rPr>
          <w:lang w:eastAsia="en-GB"/>
        </w:rPr>
      </w:pPr>
      <w:r w:rsidRPr="005E41C1">
        <w:rPr>
          <w:lang w:eastAsia="en-GB"/>
        </w:rPr>
        <w:t xml:space="preserve">Institusjonell e-infrastruktur; Se </w:t>
      </w:r>
      <w:hyperlink r:id="rId61" w:history="1">
        <w:r w:rsidRPr="005E41C1">
          <w:rPr>
            <w:color w:val="0000FF"/>
            <w:u w:val="single"/>
            <w:lang w:eastAsia="en-GB"/>
          </w:rPr>
          <w:t>IT-støtte til forskning</w:t>
        </w:r>
      </w:hyperlink>
    </w:p>
    <w:p w14:paraId="60C6935D" w14:textId="77777777" w:rsidR="005E41C1" w:rsidRPr="005E41C1" w:rsidRDefault="005E41C1" w:rsidP="00F40E8B">
      <w:pPr>
        <w:pStyle w:val="ListBullet"/>
        <w:ind w:left="720"/>
        <w:rPr>
          <w:lang w:eastAsia="en-GB"/>
        </w:rPr>
      </w:pPr>
      <w:r w:rsidRPr="005E41C1">
        <w:rPr>
          <w:lang w:eastAsia="en-GB"/>
        </w:rPr>
        <w:t>Nasjonal e-infrstruktur (Sigma2, Sikt/HKdir, helsedata (NORTRE), KI-milliarden, systemmeldingen)</w:t>
      </w:r>
    </w:p>
    <w:p w14:paraId="17F827FD" w14:textId="37134FD9" w:rsidR="00984738" w:rsidRPr="005E41C1" w:rsidRDefault="005E41C1" w:rsidP="00F40E8B">
      <w:pPr>
        <w:pStyle w:val="ListBullet"/>
        <w:ind w:left="720"/>
        <w:rPr>
          <w:lang w:eastAsia="en-GB"/>
        </w:rPr>
      </w:pPr>
      <w:r w:rsidRPr="005E41C1">
        <w:rPr>
          <w:lang w:eastAsia="en-GB"/>
        </w:rPr>
        <w:t>Internasjonal e-infrastruktur (EU, ERC, EOSC, EHDS, Horizon etc)</w:t>
      </w:r>
    </w:p>
    <w:sectPr w:rsidR="00984738" w:rsidRPr="005E41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rlito">
    <w:altName w:val="Calibri"/>
    <w:panose1 w:val="020B0604020202020204"/>
    <w:charset w:val="00"/>
    <w:family w:val="swiss"/>
    <w:pitch w:val="variable"/>
    <w:sig w:usb0="E10002FF" w:usb1="5000ECFF" w:usb2="00000009" w:usb3="00000000" w:csb0="0000019F" w:csb1="00000000"/>
  </w:font>
  <w:font w:name="DejaVu Sans">
    <w:altName w:val="Verdana"/>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Noto Sans SC Regular">
    <w:panose1 w:val="020B0604020202020204"/>
    <w:charset w:val="00"/>
    <w:family w:val="roman"/>
    <w:notTrueType/>
    <w:pitch w:val="default"/>
  </w:font>
  <w:font w:name="Droid Sans">
    <w:altName w:val="Segoe UI"/>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0">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OpenSymbol">
    <w:altName w:val="Arial Unicode MS"/>
    <w:panose1 w:val="020B0604020202020204"/>
    <w:charset w:val="01"/>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9CFC0C"/>
    <w:lvl w:ilvl="0">
      <w:start w:val="1"/>
      <w:numFmt w:val="bullet"/>
      <w:pStyle w:val="ListBullet"/>
      <w:lvlText w:val=""/>
      <w:lvlJc w:val="left"/>
      <w:pPr>
        <w:ind w:left="360" w:hanging="360"/>
      </w:pPr>
      <w:rPr>
        <w:rFonts w:ascii="Wingdings" w:hAnsi="Wingdings" w:hint="default"/>
      </w:rPr>
    </w:lvl>
  </w:abstractNum>
  <w:abstractNum w:abstractNumId="1" w15:restartNumberingAfterBreak="0">
    <w:nsid w:val="2F284A75"/>
    <w:multiLevelType w:val="multilevel"/>
    <w:tmpl w:val="480EC0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EC6BD5"/>
    <w:multiLevelType w:val="multilevel"/>
    <w:tmpl w:val="528067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D46CB6"/>
    <w:multiLevelType w:val="multilevel"/>
    <w:tmpl w:val="C4987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97043B"/>
    <w:multiLevelType w:val="multilevel"/>
    <w:tmpl w:val="5062372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22F6EB8"/>
    <w:multiLevelType w:val="multilevel"/>
    <w:tmpl w:val="983226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3B1458"/>
    <w:multiLevelType w:val="multilevel"/>
    <w:tmpl w:val="5F9C43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037389"/>
    <w:multiLevelType w:val="multilevel"/>
    <w:tmpl w:val="4E72B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923566">
    <w:abstractNumId w:val="4"/>
  </w:num>
  <w:num w:numId="2" w16cid:durableId="631251239">
    <w:abstractNumId w:val="0"/>
  </w:num>
  <w:num w:numId="3" w16cid:durableId="1758551991">
    <w:abstractNumId w:val="7"/>
  </w:num>
  <w:num w:numId="4" w16cid:durableId="1734235534">
    <w:abstractNumId w:val="3"/>
  </w:num>
  <w:num w:numId="5" w16cid:durableId="1245795309">
    <w:abstractNumId w:val="6"/>
  </w:num>
  <w:num w:numId="6" w16cid:durableId="2013334782">
    <w:abstractNumId w:val="5"/>
  </w:num>
  <w:num w:numId="7" w16cid:durableId="780341146">
    <w:abstractNumId w:val="1"/>
  </w:num>
  <w:num w:numId="8" w16cid:durableId="73007531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1"/>
    <w:rsid w:val="00015D6F"/>
    <w:rsid w:val="000672CA"/>
    <w:rsid w:val="00073CBA"/>
    <w:rsid w:val="00097EA3"/>
    <w:rsid w:val="000A0D78"/>
    <w:rsid w:val="000C315D"/>
    <w:rsid w:val="0011262B"/>
    <w:rsid w:val="00122264"/>
    <w:rsid w:val="001F4002"/>
    <w:rsid w:val="00223A5C"/>
    <w:rsid w:val="002565D4"/>
    <w:rsid w:val="002605C6"/>
    <w:rsid w:val="0027445B"/>
    <w:rsid w:val="002973FA"/>
    <w:rsid w:val="002A17F6"/>
    <w:rsid w:val="002A32AF"/>
    <w:rsid w:val="002A426E"/>
    <w:rsid w:val="002C149B"/>
    <w:rsid w:val="002D28CB"/>
    <w:rsid w:val="002E305D"/>
    <w:rsid w:val="00334362"/>
    <w:rsid w:val="003348B4"/>
    <w:rsid w:val="00364BB5"/>
    <w:rsid w:val="00365ADC"/>
    <w:rsid w:val="003D2493"/>
    <w:rsid w:val="003D5020"/>
    <w:rsid w:val="003F172E"/>
    <w:rsid w:val="003F6F24"/>
    <w:rsid w:val="0041132D"/>
    <w:rsid w:val="004168B7"/>
    <w:rsid w:val="00420027"/>
    <w:rsid w:val="00420FF8"/>
    <w:rsid w:val="0047396D"/>
    <w:rsid w:val="004B50AB"/>
    <w:rsid w:val="004D0F5A"/>
    <w:rsid w:val="004D535C"/>
    <w:rsid w:val="004E2655"/>
    <w:rsid w:val="0050065E"/>
    <w:rsid w:val="00516EC8"/>
    <w:rsid w:val="005277A3"/>
    <w:rsid w:val="00545BDC"/>
    <w:rsid w:val="00567A11"/>
    <w:rsid w:val="005957A9"/>
    <w:rsid w:val="005E41C1"/>
    <w:rsid w:val="005E5C69"/>
    <w:rsid w:val="00635DE0"/>
    <w:rsid w:val="00641C9F"/>
    <w:rsid w:val="006A5BAC"/>
    <w:rsid w:val="006C1AD6"/>
    <w:rsid w:val="00702716"/>
    <w:rsid w:val="00704D85"/>
    <w:rsid w:val="00714F52"/>
    <w:rsid w:val="007347F6"/>
    <w:rsid w:val="00762268"/>
    <w:rsid w:val="007748F3"/>
    <w:rsid w:val="007773F4"/>
    <w:rsid w:val="00781809"/>
    <w:rsid w:val="007D3522"/>
    <w:rsid w:val="007E467E"/>
    <w:rsid w:val="007F2720"/>
    <w:rsid w:val="008408A9"/>
    <w:rsid w:val="00843CC3"/>
    <w:rsid w:val="008817B3"/>
    <w:rsid w:val="008A33D9"/>
    <w:rsid w:val="008A689C"/>
    <w:rsid w:val="009009DD"/>
    <w:rsid w:val="00922C5C"/>
    <w:rsid w:val="009360D3"/>
    <w:rsid w:val="0098078C"/>
    <w:rsid w:val="009843AF"/>
    <w:rsid w:val="00984738"/>
    <w:rsid w:val="009B7ED0"/>
    <w:rsid w:val="009C5022"/>
    <w:rsid w:val="009E0CF5"/>
    <w:rsid w:val="009F0F05"/>
    <w:rsid w:val="00A421FD"/>
    <w:rsid w:val="00A52D70"/>
    <w:rsid w:val="00A53E2A"/>
    <w:rsid w:val="00AB4723"/>
    <w:rsid w:val="00AB5848"/>
    <w:rsid w:val="00B0540D"/>
    <w:rsid w:val="00B30B65"/>
    <w:rsid w:val="00B7087B"/>
    <w:rsid w:val="00B87437"/>
    <w:rsid w:val="00BB48B8"/>
    <w:rsid w:val="00BF4585"/>
    <w:rsid w:val="00BF7428"/>
    <w:rsid w:val="00C07208"/>
    <w:rsid w:val="00C73034"/>
    <w:rsid w:val="00C84D21"/>
    <w:rsid w:val="00C961E0"/>
    <w:rsid w:val="00CA3F71"/>
    <w:rsid w:val="00CC0233"/>
    <w:rsid w:val="00D129E2"/>
    <w:rsid w:val="00D478B0"/>
    <w:rsid w:val="00D80E5C"/>
    <w:rsid w:val="00DC4A9C"/>
    <w:rsid w:val="00DD4710"/>
    <w:rsid w:val="00E019CA"/>
    <w:rsid w:val="00E04700"/>
    <w:rsid w:val="00E15A91"/>
    <w:rsid w:val="00E172BA"/>
    <w:rsid w:val="00E35443"/>
    <w:rsid w:val="00E46B62"/>
    <w:rsid w:val="00E60715"/>
    <w:rsid w:val="00E83AEE"/>
    <w:rsid w:val="00E878CF"/>
    <w:rsid w:val="00E97966"/>
    <w:rsid w:val="00EB7607"/>
    <w:rsid w:val="00EC454A"/>
    <w:rsid w:val="00F17084"/>
    <w:rsid w:val="00F40E8B"/>
    <w:rsid w:val="00F83C79"/>
    <w:rsid w:val="00FA10F5"/>
    <w:rsid w:val="00FB586B"/>
    <w:rsid w:val="00FC0498"/>
    <w:rsid w:val="00FC079C"/>
    <w:rsid w:val="00FC7962"/>
    <w:rsid w:val="00FD06F9"/>
    <w:rsid w:val="00FF5CD2"/>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14CE7E36"/>
  <w15:chartTrackingRefBased/>
  <w15:docId w15:val="{8594F5D4-4EC0-6544-9764-CDD8D16C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1"/>
    <w:pPr>
      <w:widowControl w:val="0"/>
      <w:suppressAutoHyphens/>
    </w:pPr>
    <w:rPr>
      <w:rFonts w:ascii="Carlito" w:eastAsia="DejaVu Sans" w:hAnsi="Carlito" w:cs="DejaVu Sans"/>
      <w:color w:val="000000"/>
      <w:kern w:val="0"/>
      <w:lang w:val="en-GB" w:eastAsia="zh-CN" w:bidi="hi-IN"/>
      <w14:ligatures w14:val="none"/>
    </w:rPr>
  </w:style>
  <w:style w:type="paragraph" w:styleId="Heading1">
    <w:name w:val="heading 1"/>
    <w:basedOn w:val="Heading"/>
    <w:next w:val="BodyText"/>
    <w:link w:val="Heading1Char"/>
    <w:autoRedefine/>
    <w:uiPriority w:val="9"/>
    <w:qFormat/>
    <w:rsid w:val="007347F6"/>
    <w:pPr>
      <w:keepLines/>
      <w:spacing w:before="480"/>
      <w:outlineLvl w:val="0"/>
    </w:pPr>
    <w:rPr>
      <w:rFonts w:ascii="Tahoma" w:hAnsi="Tahoma"/>
      <w:b/>
      <w:sz w:val="36"/>
      <w:szCs w:val="48"/>
      <w:lang w:val="nb-NO"/>
    </w:rPr>
  </w:style>
  <w:style w:type="paragraph" w:styleId="Heading2">
    <w:name w:val="heading 2"/>
    <w:basedOn w:val="Heading"/>
    <w:next w:val="BodyText"/>
    <w:link w:val="Heading2Char"/>
    <w:uiPriority w:val="9"/>
    <w:unhideWhenUsed/>
    <w:qFormat/>
    <w:rsid w:val="005E41C1"/>
    <w:pPr>
      <w:numPr>
        <w:ilvl w:val="1"/>
        <w:numId w:val="1"/>
      </w:numPr>
      <w:spacing w:before="200"/>
      <w:outlineLvl w:val="1"/>
    </w:pPr>
    <w:rPr>
      <w:b/>
      <w:bCs/>
      <w:color w:val="000000" w:themeColor="text1"/>
      <w:sz w:val="32"/>
      <w:szCs w:val="32"/>
      <w:lang w:val="nb-NO"/>
    </w:rPr>
  </w:style>
  <w:style w:type="paragraph" w:styleId="Heading3">
    <w:name w:val="heading 3"/>
    <w:basedOn w:val="Normal"/>
    <w:next w:val="Normal"/>
    <w:link w:val="Heading3Char"/>
    <w:uiPriority w:val="9"/>
    <w:unhideWhenUsed/>
    <w:qFormat/>
    <w:rsid w:val="005E41C1"/>
    <w:pPr>
      <w:keepNext/>
      <w:keepLines/>
      <w:spacing w:before="120" w:after="120"/>
      <w:outlineLvl w:val="2"/>
    </w:pPr>
    <w:rPr>
      <w:rFonts w:asciiTheme="majorHAnsi" w:eastAsiaTheme="majorEastAsia" w:hAnsiTheme="majorHAnsi" w:cs="Mangal"/>
      <w:color w:val="000000" w:themeColor="text1"/>
      <w:szCs w:val="21"/>
    </w:rPr>
  </w:style>
  <w:style w:type="paragraph" w:styleId="Heading4">
    <w:name w:val="heading 4"/>
    <w:basedOn w:val="Normal"/>
    <w:next w:val="Normal"/>
    <w:link w:val="Heading4Char"/>
    <w:uiPriority w:val="9"/>
    <w:semiHidden/>
    <w:unhideWhenUsed/>
    <w:qFormat/>
    <w:rsid w:val="005E41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1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1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1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1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1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41C1"/>
    <w:rPr>
      <w:rFonts w:asciiTheme="majorHAnsi" w:eastAsiaTheme="majorEastAsia" w:hAnsiTheme="majorHAnsi" w:cs="Mangal"/>
      <w:color w:val="000000" w:themeColor="text1"/>
      <w:kern w:val="0"/>
      <w:szCs w:val="21"/>
      <w:lang w:val="en-GB" w:eastAsia="zh-CN" w:bidi="hi-IN"/>
      <w14:ligatures w14:val="none"/>
    </w:rPr>
  </w:style>
  <w:style w:type="character" w:customStyle="1" w:styleId="Heading2Char">
    <w:name w:val="Heading 2 Char"/>
    <w:basedOn w:val="DefaultParagraphFont"/>
    <w:link w:val="Heading2"/>
    <w:uiPriority w:val="9"/>
    <w:rsid w:val="00420FF8"/>
    <w:rPr>
      <w:rFonts w:ascii="Carlito" w:eastAsia="Noto Sans SC Regular" w:hAnsi="Carlito" w:cs="Droid Sans"/>
      <w:b/>
      <w:bCs/>
      <w:color w:val="000000" w:themeColor="text1"/>
      <w:kern w:val="0"/>
      <w:sz w:val="32"/>
      <w:szCs w:val="32"/>
      <w:lang w:val="nb-NO" w:eastAsia="zh-CN" w:bidi="hi-IN"/>
      <w14:ligatures w14:val="none"/>
    </w:rPr>
  </w:style>
  <w:style w:type="paragraph" w:styleId="BodyText">
    <w:name w:val="Body Text"/>
    <w:basedOn w:val="Normal"/>
    <w:link w:val="BodyTextChar"/>
    <w:rsid w:val="00C73034"/>
    <w:pPr>
      <w:widowControl/>
      <w:spacing w:after="140" w:line="276" w:lineRule="auto"/>
    </w:pPr>
    <w:rPr>
      <w:rFonts w:ascii="Georgia" w:eastAsia="Times New Roman" w:hAnsi="Georgia" w:cs="0"/>
      <w:kern w:val="2"/>
      <w:sz w:val="21"/>
      <w:lang w:val="en-NO" w:eastAsia="en-US" w:bidi="ar-SA"/>
      <w14:ligatures w14:val="standardContextual"/>
    </w:rPr>
  </w:style>
  <w:style w:type="character" w:customStyle="1" w:styleId="BodyTextChar">
    <w:name w:val="Body Text Char"/>
    <w:basedOn w:val="DefaultParagraphFont"/>
    <w:link w:val="BodyText"/>
    <w:qFormat/>
    <w:rsid w:val="00C73034"/>
    <w:rPr>
      <w:rFonts w:ascii="Georgia" w:eastAsia="Times New Roman" w:hAnsi="Georgia" w:cs="0"/>
      <w:color w:val="000000"/>
      <w:sz w:val="21"/>
    </w:rPr>
  </w:style>
  <w:style w:type="character" w:styleId="Hyperlink">
    <w:name w:val="Hyperlink"/>
    <w:uiPriority w:val="99"/>
    <w:rsid w:val="005E41C1"/>
    <w:rPr>
      <w:color w:val="000000" w:themeColor="text1"/>
      <w:u w:val="single"/>
    </w:rPr>
  </w:style>
  <w:style w:type="character" w:customStyle="1" w:styleId="Heading1Char">
    <w:name w:val="Heading 1 Char"/>
    <w:link w:val="Heading1"/>
    <w:uiPriority w:val="9"/>
    <w:rsid w:val="007347F6"/>
    <w:rPr>
      <w:rFonts w:ascii="Tahoma" w:eastAsia="Noto Sans SC Regular" w:hAnsi="Tahoma" w:cs="Droid Sans"/>
      <w:b/>
      <w:color w:val="000000"/>
      <w:kern w:val="0"/>
      <w:sz w:val="36"/>
      <w:szCs w:val="48"/>
      <w:lang w:val="nb-NO" w:eastAsia="zh-CN" w:bidi="hi-IN"/>
      <w14:ligatures w14:val="none"/>
    </w:rPr>
  </w:style>
  <w:style w:type="character" w:customStyle="1" w:styleId="Heading4Char">
    <w:name w:val="Heading 4 Char"/>
    <w:basedOn w:val="DefaultParagraphFont"/>
    <w:link w:val="Heading4"/>
    <w:uiPriority w:val="9"/>
    <w:semiHidden/>
    <w:rsid w:val="005E41C1"/>
    <w:rPr>
      <w:rFonts w:eastAsiaTheme="majorEastAsia" w:cstheme="majorBidi"/>
      <w:i/>
      <w:iCs/>
      <w:color w:val="0F4761" w:themeColor="accent1" w:themeShade="BF"/>
      <w:lang w:val="nb-NO"/>
    </w:rPr>
  </w:style>
  <w:style w:type="character" w:customStyle="1" w:styleId="Heading5Char">
    <w:name w:val="Heading 5 Char"/>
    <w:basedOn w:val="DefaultParagraphFont"/>
    <w:link w:val="Heading5"/>
    <w:uiPriority w:val="9"/>
    <w:semiHidden/>
    <w:rsid w:val="005E41C1"/>
    <w:rPr>
      <w:rFonts w:eastAsiaTheme="majorEastAsia" w:cstheme="majorBidi"/>
      <w:color w:val="0F4761" w:themeColor="accent1" w:themeShade="BF"/>
      <w:lang w:val="nb-NO"/>
    </w:rPr>
  </w:style>
  <w:style w:type="character" w:customStyle="1" w:styleId="Heading6Char">
    <w:name w:val="Heading 6 Char"/>
    <w:basedOn w:val="DefaultParagraphFont"/>
    <w:link w:val="Heading6"/>
    <w:uiPriority w:val="9"/>
    <w:semiHidden/>
    <w:rsid w:val="005E41C1"/>
    <w:rPr>
      <w:rFonts w:eastAsiaTheme="majorEastAsia" w:cstheme="majorBidi"/>
      <w:i/>
      <w:iCs/>
      <w:color w:val="595959" w:themeColor="text1" w:themeTint="A6"/>
      <w:lang w:val="nb-NO"/>
    </w:rPr>
  </w:style>
  <w:style w:type="character" w:customStyle="1" w:styleId="Heading7Char">
    <w:name w:val="Heading 7 Char"/>
    <w:basedOn w:val="DefaultParagraphFont"/>
    <w:link w:val="Heading7"/>
    <w:uiPriority w:val="9"/>
    <w:semiHidden/>
    <w:rsid w:val="005E41C1"/>
    <w:rPr>
      <w:rFonts w:eastAsiaTheme="majorEastAsia" w:cstheme="majorBidi"/>
      <w:color w:val="595959" w:themeColor="text1" w:themeTint="A6"/>
      <w:lang w:val="nb-NO"/>
    </w:rPr>
  </w:style>
  <w:style w:type="character" w:customStyle="1" w:styleId="Heading8Char">
    <w:name w:val="Heading 8 Char"/>
    <w:basedOn w:val="DefaultParagraphFont"/>
    <w:link w:val="Heading8"/>
    <w:uiPriority w:val="9"/>
    <w:semiHidden/>
    <w:rsid w:val="005E41C1"/>
    <w:rPr>
      <w:rFonts w:eastAsiaTheme="majorEastAsia" w:cstheme="majorBidi"/>
      <w:i/>
      <w:iCs/>
      <w:color w:val="272727" w:themeColor="text1" w:themeTint="D8"/>
      <w:lang w:val="nb-NO"/>
    </w:rPr>
  </w:style>
  <w:style w:type="character" w:customStyle="1" w:styleId="Heading9Char">
    <w:name w:val="Heading 9 Char"/>
    <w:basedOn w:val="DefaultParagraphFont"/>
    <w:link w:val="Heading9"/>
    <w:uiPriority w:val="9"/>
    <w:semiHidden/>
    <w:rsid w:val="005E41C1"/>
    <w:rPr>
      <w:rFonts w:eastAsiaTheme="majorEastAsia" w:cstheme="majorBidi"/>
      <w:color w:val="272727" w:themeColor="text1" w:themeTint="D8"/>
      <w:lang w:val="nb-NO"/>
    </w:rPr>
  </w:style>
  <w:style w:type="paragraph" w:styleId="Title">
    <w:name w:val="Title"/>
    <w:basedOn w:val="BodyText"/>
    <w:next w:val="BodyText"/>
    <w:link w:val="TitleChar"/>
    <w:autoRedefine/>
    <w:uiPriority w:val="10"/>
    <w:qFormat/>
    <w:rsid w:val="005E41C1"/>
    <w:pPr>
      <w:pBdr>
        <w:bottom w:val="single" w:sz="8" w:space="1" w:color="262626" w:themeColor="text1" w:themeTint="D9"/>
      </w:pBdr>
      <w:suppressAutoHyphens w:val="0"/>
      <w:spacing w:before="245" w:after="590" w:line="288" w:lineRule="auto"/>
      <w:contextualSpacing/>
      <w:jc w:val="center"/>
    </w:pPr>
    <w:rPr>
      <w:rFonts w:ascii="Tahoma" w:eastAsia="MS Gothic" w:hAnsi="Tahoma" w:cs="Times New Roman"/>
      <w:b/>
      <w:color w:val="000000" w:themeColor="text1"/>
      <w:spacing w:val="5"/>
      <w:kern w:val="28"/>
      <w:sz w:val="40"/>
      <w:szCs w:val="52"/>
      <w:lang w:val="nb-NO" w:eastAsia="en-GB"/>
      <w14:ligatures w14:val="none"/>
    </w:rPr>
  </w:style>
  <w:style w:type="character" w:customStyle="1" w:styleId="TitleChar">
    <w:name w:val="Title Char"/>
    <w:link w:val="Title"/>
    <w:uiPriority w:val="10"/>
    <w:rsid w:val="005E41C1"/>
    <w:rPr>
      <w:rFonts w:ascii="Tahoma" w:eastAsia="MS Gothic" w:hAnsi="Tahoma" w:cs="Times New Roman"/>
      <w:b/>
      <w:color w:val="000000" w:themeColor="text1"/>
      <w:spacing w:val="5"/>
      <w:kern w:val="28"/>
      <w:sz w:val="40"/>
      <w:szCs w:val="52"/>
      <w:lang w:val="nb-NO" w:eastAsia="en-GB"/>
      <w14:ligatures w14:val="none"/>
    </w:rPr>
  </w:style>
  <w:style w:type="paragraph" w:styleId="Subtitle">
    <w:name w:val="Subtitle"/>
    <w:basedOn w:val="Heading"/>
    <w:next w:val="BodyText"/>
    <w:link w:val="SubtitleChar"/>
    <w:uiPriority w:val="11"/>
    <w:qFormat/>
    <w:rsid w:val="005E41C1"/>
    <w:pPr>
      <w:spacing w:before="60"/>
      <w:jc w:val="center"/>
    </w:pPr>
    <w:rPr>
      <w:rFonts w:ascii="Tahoma" w:hAnsi="Tahoma"/>
      <w:sz w:val="32"/>
      <w:szCs w:val="36"/>
    </w:rPr>
  </w:style>
  <w:style w:type="character" w:customStyle="1" w:styleId="SubtitleChar">
    <w:name w:val="Subtitle Char"/>
    <w:basedOn w:val="DefaultParagraphFont"/>
    <w:link w:val="Subtitle"/>
    <w:uiPriority w:val="11"/>
    <w:rsid w:val="005E41C1"/>
    <w:rPr>
      <w:rFonts w:ascii="Tahoma" w:eastAsia="Noto Sans SC Regular" w:hAnsi="Tahoma" w:cs="Droid Sans"/>
      <w:color w:val="000000"/>
      <w:kern w:val="0"/>
      <w:sz w:val="32"/>
      <w:szCs w:val="36"/>
      <w:lang w:val="en-GB" w:eastAsia="zh-CN" w:bidi="hi-IN"/>
      <w14:ligatures w14:val="none"/>
    </w:rPr>
  </w:style>
  <w:style w:type="paragraph" w:styleId="Quote">
    <w:name w:val="Quote"/>
    <w:basedOn w:val="Normal"/>
    <w:next w:val="Normal"/>
    <w:link w:val="QuoteChar"/>
    <w:uiPriority w:val="29"/>
    <w:qFormat/>
    <w:rsid w:val="005E41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41C1"/>
    <w:rPr>
      <w:i/>
      <w:iCs/>
      <w:color w:val="404040" w:themeColor="text1" w:themeTint="BF"/>
      <w:lang w:val="nb-NO"/>
    </w:rPr>
  </w:style>
  <w:style w:type="paragraph" w:styleId="ListParagraph">
    <w:name w:val="List Paragraph"/>
    <w:basedOn w:val="Normal"/>
    <w:uiPriority w:val="34"/>
    <w:qFormat/>
    <w:rsid w:val="005E41C1"/>
    <w:pPr>
      <w:ind w:left="720"/>
      <w:contextualSpacing/>
    </w:pPr>
  </w:style>
  <w:style w:type="character" w:styleId="IntenseEmphasis">
    <w:name w:val="Intense Emphasis"/>
    <w:basedOn w:val="DefaultParagraphFont"/>
    <w:uiPriority w:val="21"/>
    <w:qFormat/>
    <w:rsid w:val="005E41C1"/>
    <w:rPr>
      <w:i/>
      <w:iCs/>
      <w:color w:val="0F4761" w:themeColor="accent1" w:themeShade="BF"/>
    </w:rPr>
  </w:style>
  <w:style w:type="paragraph" w:styleId="IntenseQuote">
    <w:name w:val="Intense Quote"/>
    <w:basedOn w:val="Normal"/>
    <w:next w:val="Normal"/>
    <w:link w:val="IntenseQuoteChar"/>
    <w:uiPriority w:val="30"/>
    <w:qFormat/>
    <w:rsid w:val="005E4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1C1"/>
    <w:rPr>
      <w:i/>
      <w:iCs/>
      <w:color w:val="0F4761" w:themeColor="accent1" w:themeShade="BF"/>
      <w:lang w:val="nb-NO"/>
    </w:rPr>
  </w:style>
  <w:style w:type="character" w:styleId="IntenseReference">
    <w:name w:val="Intense Reference"/>
    <w:basedOn w:val="DefaultParagraphFont"/>
    <w:uiPriority w:val="32"/>
    <w:qFormat/>
    <w:rsid w:val="005E41C1"/>
    <w:rPr>
      <w:b/>
      <w:bCs/>
      <w:smallCaps/>
      <w:color w:val="0F4761" w:themeColor="accent1" w:themeShade="BF"/>
      <w:spacing w:val="5"/>
    </w:rPr>
  </w:style>
  <w:style w:type="paragraph" w:styleId="NormalWeb">
    <w:name w:val="Normal (Web)"/>
    <w:basedOn w:val="Normal"/>
    <w:uiPriority w:val="99"/>
    <w:semiHidden/>
    <w:unhideWhenUsed/>
    <w:rsid w:val="005E41C1"/>
    <w:pPr>
      <w:spacing w:before="100" w:beforeAutospacing="1" w:after="100" w:afterAutospacing="1"/>
    </w:pPr>
    <w:rPr>
      <w:rFonts w:ascii="Times New Roman" w:eastAsia="Times New Roman" w:hAnsi="Times New Roman" w:cs="Times New Roman"/>
      <w:lang w:val="en-NO" w:eastAsia="en-GB"/>
    </w:rPr>
  </w:style>
  <w:style w:type="numbering" w:customStyle="1" w:styleId="Bullet">
    <w:name w:val="Bullet •"/>
    <w:qFormat/>
    <w:rsid w:val="005E41C1"/>
  </w:style>
  <w:style w:type="character" w:customStyle="1" w:styleId="Bullets">
    <w:name w:val="Bullets"/>
    <w:qFormat/>
    <w:rsid w:val="005E41C1"/>
    <w:rPr>
      <w:rFonts w:ascii="OpenSymbol" w:eastAsia="OpenSymbol" w:hAnsi="OpenSymbol" w:cs="OpenSymbol"/>
    </w:rPr>
  </w:style>
  <w:style w:type="paragraph" w:styleId="Caption">
    <w:name w:val="caption"/>
    <w:basedOn w:val="Normal"/>
    <w:qFormat/>
    <w:rsid w:val="005E41C1"/>
    <w:pPr>
      <w:suppressLineNumbers/>
      <w:spacing w:before="120" w:after="120"/>
    </w:pPr>
    <w:rPr>
      <w:rFonts w:cs="Droid Sans"/>
      <w:i/>
      <w:iCs/>
    </w:rPr>
  </w:style>
  <w:style w:type="paragraph" w:customStyle="1" w:styleId="Comment">
    <w:name w:val="Comment"/>
    <w:basedOn w:val="Normal"/>
    <w:qFormat/>
    <w:rsid w:val="005E41C1"/>
    <w:rPr>
      <w:sz w:val="20"/>
      <w:szCs w:val="20"/>
    </w:rPr>
  </w:style>
  <w:style w:type="character" w:styleId="CommentReference">
    <w:name w:val="annotation reference"/>
    <w:basedOn w:val="DefaultParagraphFont"/>
    <w:uiPriority w:val="99"/>
    <w:semiHidden/>
    <w:unhideWhenUsed/>
    <w:rsid w:val="005E41C1"/>
    <w:rPr>
      <w:sz w:val="16"/>
      <w:szCs w:val="16"/>
    </w:rPr>
  </w:style>
  <w:style w:type="paragraph" w:styleId="CommentText">
    <w:name w:val="annotation text"/>
    <w:basedOn w:val="Normal"/>
    <w:link w:val="CommentTextChar"/>
    <w:uiPriority w:val="99"/>
    <w:semiHidden/>
    <w:unhideWhenUsed/>
    <w:rsid w:val="005E41C1"/>
    <w:rPr>
      <w:rFonts w:cs="Mangal"/>
      <w:sz w:val="20"/>
      <w:szCs w:val="18"/>
    </w:rPr>
  </w:style>
  <w:style w:type="character" w:customStyle="1" w:styleId="CommentTextChar">
    <w:name w:val="Comment Text Char"/>
    <w:basedOn w:val="DefaultParagraphFont"/>
    <w:link w:val="CommentText"/>
    <w:uiPriority w:val="99"/>
    <w:semiHidden/>
    <w:rsid w:val="005E41C1"/>
    <w:rPr>
      <w:rFonts w:ascii="Carlito" w:eastAsia="DejaVu Sans" w:hAnsi="Carlito" w:cs="Mangal"/>
      <w:color w:val="000000"/>
      <w:kern w:val="0"/>
      <w:sz w:val="20"/>
      <w:szCs w:val="18"/>
      <w:lang w:val="en-GB" w:eastAsia="zh-CN" w:bidi="hi-IN"/>
      <w14:ligatures w14:val="none"/>
    </w:rPr>
  </w:style>
  <w:style w:type="paragraph" w:styleId="CommentSubject">
    <w:name w:val="annotation subject"/>
    <w:basedOn w:val="CommentText"/>
    <w:next w:val="CommentText"/>
    <w:link w:val="CommentSubjectChar"/>
    <w:uiPriority w:val="99"/>
    <w:semiHidden/>
    <w:unhideWhenUsed/>
    <w:rsid w:val="005E41C1"/>
    <w:rPr>
      <w:b/>
      <w:bCs/>
    </w:rPr>
  </w:style>
  <w:style w:type="character" w:customStyle="1" w:styleId="CommentSubjectChar">
    <w:name w:val="Comment Subject Char"/>
    <w:basedOn w:val="CommentTextChar"/>
    <w:link w:val="CommentSubject"/>
    <w:uiPriority w:val="99"/>
    <w:semiHidden/>
    <w:rsid w:val="005E41C1"/>
    <w:rPr>
      <w:rFonts w:ascii="Carlito" w:eastAsia="DejaVu Sans" w:hAnsi="Carlito" w:cs="Mangal"/>
      <w:b/>
      <w:bCs/>
      <w:color w:val="000000"/>
      <w:kern w:val="0"/>
      <w:sz w:val="20"/>
      <w:szCs w:val="18"/>
      <w:lang w:val="en-GB" w:eastAsia="zh-CN" w:bidi="hi-IN"/>
      <w14:ligatures w14:val="none"/>
    </w:rPr>
  </w:style>
  <w:style w:type="character" w:styleId="FollowedHyperlink">
    <w:name w:val="FollowedHyperlink"/>
    <w:rsid w:val="005E41C1"/>
    <w:rPr>
      <w:color w:val="800000"/>
      <w:u w:val="single"/>
    </w:rPr>
  </w:style>
  <w:style w:type="paragraph" w:customStyle="1" w:styleId="HeaderandFooter">
    <w:name w:val="Header and Footer"/>
    <w:basedOn w:val="Normal"/>
    <w:qFormat/>
    <w:rsid w:val="005E41C1"/>
    <w:pPr>
      <w:suppressLineNumbers/>
      <w:tabs>
        <w:tab w:val="center" w:pos="4819"/>
        <w:tab w:val="right" w:pos="9638"/>
      </w:tabs>
    </w:pPr>
  </w:style>
  <w:style w:type="paragraph" w:styleId="Footer">
    <w:name w:val="footer"/>
    <w:basedOn w:val="HeaderandFooter"/>
    <w:link w:val="FooterChar"/>
    <w:rsid w:val="005E41C1"/>
    <w:rPr>
      <w:rFonts w:ascii="Tahoma" w:hAnsi="Tahoma"/>
      <w:b/>
    </w:rPr>
  </w:style>
  <w:style w:type="character" w:customStyle="1" w:styleId="FooterChar">
    <w:name w:val="Footer Char"/>
    <w:basedOn w:val="DefaultParagraphFont"/>
    <w:link w:val="Footer"/>
    <w:rsid w:val="005E41C1"/>
    <w:rPr>
      <w:rFonts w:ascii="Tahoma" w:eastAsia="DejaVu Sans" w:hAnsi="Tahoma" w:cs="DejaVu Sans"/>
      <w:b/>
      <w:color w:val="000000"/>
      <w:kern w:val="0"/>
      <w:lang w:val="en-GB" w:eastAsia="zh-CN" w:bidi="hi-IN"/>
      <w14:ligatures w14:val="none"/>
    </w:rPr>
  </w:style>
  <w:style w:type="paragraph" w:styleId="Header">
    <w:name w:val="header"/>
    <w:basedOn w:val="HeaderandFooter"/>
    <w:link w:val="HeaderChar"/>
    <w:rsid w:val="005E41C1"/>
    <w:rPr>
      <w:rFonts w:ascii="Tahoma" w:hAnsi="Tahoma"/>
      <w:b/>
    </w:rPr>
  </w:style>
  <w:style w:type="character" w:customStyle="1" w:styleId="HeaderChar">
    <w:name w:val="Header Char"/>
    <w:basedOn w:val="DefaultParagraphFont"/>
    <w:link w:val="Header"/>
    <w:rsid w:val="005E41C1"/>
    <w:rPr>
      <w:rFonts w:ascii="Tahoma" w:eastAsia="DejaVu Sans" w:hAnsi="Tahoma" w:cs="DejaVu Sans"/>
      <w:b/>
      <w:color w:val="000000"/>
      <w:kern w:val="0"/>
      <w:lang w:val="en-GB" w:eastAsia="zh-CN" w:bidi="hi-IN"/>
      <w14:ligatures w14:val="none"/>
    </w:rPr>
  </w:style>
  <w:style w:type="paragraph" w:customStyle="1" w:styleId="Heading">
    <w:name w:val="Heading"/>
    <w:basedOn w:val="Normal"/>
    <w:next w:val="BodyText"/>
    <w:qFormat/>
    <w:rsid w:val="005E41C1"/>
    <w:pPr>
      <w:keepNext/>
      <w:spacing w:before="240" w:after="120"/>
    </w:pPr>
    <w:rPr>
      <w:rFonts w:eastAsia="Noto Sans SC Regular" w:cs="Droid Sans"/>
      <w:sz w:val="28"/>
      <w:szCs w:val="28"/>
    </w:rPr>
  </w:style>
  <w:style w:type="paragraph" w:customStyle="1" w:styleId="Index">
    <w:name w:val="Index"/>
    <w:basedOn w:val="Normal"/>
    <w:qFormat/>
    <w:rsid w:val="005E41C1"/>
    <w:pPr>
      <w:suppressLineNumbers/>
    </w:pPr>
    <w:rPr>
      <w:rFonts w:cs="Droid Sans"/>
    </w:rPr>
  </w:style>
  <w:style w:type="paragraph" w:styleId="Index1">
    <w:name w:val="index 1"/>
    <w:basedOn w:val="Normal"/>
    <w:next w:val="Normal"/>
    <w:autoRedefine/>
    <w:uiPriority w:val="99"/>
    <w:semiHidden/>
    <w:unhideWhenUsed/>
    <w:rsid w:val="005E41C1"/>
    <w:pPr>
      <w:ind w:left="240" w:hanging="240"/>
    </w:pPr>
    <w:rPr>
      <w:rFonts w:cs="Mangal"/>
      <w:szCs w:val="21"/>
    </w:rPr>
  </w:style>
  <w:style w:type="paragraph" w:styleId="IndexHeading">
    <w:name w:val="index heading"/>
    <w:basedOn w:val="Heading"/>
    <w:rsid w:val="005E41C1"/>
    <w:pPr>
      <w:suppressLineNumbers/>
    </w:pPr>
    <w:rPr>
      <w:b/>
      <w:bCs/>
      <w:sz w:val="32"/>
      <w:szCs w:val="32"/>
    </w:rPr>
  </w:style>
  <w:style w:type="character" w:customStyle="1" w:styleId="IndexLink">
    <w:name w:val="Index Link"/>
    <w:qFormat/>
    <w:rsid w:val="005E41C1"/>
  </w:style>
  <w:style w:type="paragraph" w:styleId="List">
    <w:name w:val="List"/>
    <w:basedOn w:val="BodyText"/>
    <w:rsid w:val="005E41C1"/>
    <w:rPr>
      <w:rFonts w:eastAsia="DejaVu Sans" w:cs="Droid Sans"/>
      <w:kern w:val="0"/>
      <w:lang w:val="nb-NO" w:eastAsia="zh-CN" w:bidi="hi-IN"/>
      <w14:ligatures w14:val="none"/>
    </w:rPr>
  </w:style>
  <w:style w:type="paragraph" w:styleId="ListBullet">
    <w:name w:val="List Bullet"/>
    <w:basedOn w:val="BodyText"/>
    <w:autoRedefine/>
    <w:uiPriority w:val="99"/>
    <w:unhideWhenUsed/>
    <w:rsid w:val="00420027"/>
    <w:pPr>
      <w:numPr>
        <w:numId w:val="2"/>
      </w:numPr>
      <w:spacing w:after="240"/>
      <w:ind w:left="641" w:hanging="357"/>
      <w:contextualSpacing/>
    </w:pPr>
    <w:rPr>
      <w:rFonts w:eastAsia="DejaVu Sans" w:cs="Mangal"/>
      <w:kern w:val="0"/>
      <w:szCs w:val="21"/>
      <w:lang w:val="nb-NO" w:eastAsia="zh-CN" w:bidi="hi-IN"/>
      <w14:ligatures w14:val="none"/>
    </w:rPr>
  </w:style>
  <w:style w:type="character" w:customStyle="1" w:styleId="NumberingSymbols">
    <w:name w:val="Numbering Symbols"/>
    <w:qFormat/>
    <w:rsid w:val="005E41C1"/>
  </w:style>
  <w:style w:type="character" w:styleId="PageNumber">
    <w:name w:val="page number"/>
    <w:basedOn w:val="DefaultParagraphFont"/>
    <w:uiPriority w:val="99"/>
    <w:semiHidden/>
    <w:unhideWhenUsed/>
    <w:rsid w:val="005E41C1"/>
  </w:style>
  <w:style w:type="character" w:styleId="Strong">
    <w:name w:val="Strong"/>
    <w:uiPriority w:val="22"/>
    <w:qFormat/>
    <w:rsid w:val="005E41C1"/>
    <w:rPr>
      <w:b/>
      <w:bCs/>
    </w:rPr>
  </w:style>
  <w:style w:type="paragraph" w:styleId="TOC1">
    <w:name w:val="toc 1"/>
    <w:basedOn w:val="Index"/>
    <w:uiPriority w:val="39"/>
    <w:rsid w:val="003D5020"/>
    <w:pPr>
      <w:suppressLineNumbers w:val="0"/>
      <w:tabs>
        <w:tab w:val="right" w:pos="8505"/>
      </w:tabs>
      <w:spacing w:before="60" w:after="60"/>
    </w:pPr>
    <w:rPr>
      <w:rFonts w:ascii="Tahoma" w:hAnsi="Tahoma" w:cstheme="minorHAnsi"/>
      <w:b/>
      <w:bCs/>
      <w:iCs/>
      <w:color w:val="0E2841" w:themeColor="text2"/>
      <w:sz w:val="21"/>
    </w:rPr>
  </w:style>
  <w:style w:type="paragraph" w:styleId="TOC2">
    <w:name w:val="toc 2"/>
    <w:basedOn w:val="Index"/>
    <w:uiPriority w:val="39"/>
    <w:rsid w:val="003D5020"/>
    <w:pPr>
      <w:suppressLineNumbers w:val="0"/>
      <w:tabs>
        <w:tab w:val="right" w:pos="8505"/>
        <w:tab w:val="right" w:leader="dot" w:pos="9072"/>
      </w:tabs>
      <w:spacing w:after="120"/>
      <w:ind w:left="238"/>
      <w:contextualSpacing/>
    </w:pPr>
    <w:rPr>
      <w:rFonts w:ascii="Tahoma" w:hAnsi="Tahoma" w:cstheme="minorHAnsi"/>
      <w:bCs/>
      <w:sz w:val="20"/>
      <w:szCs w:val="22"/>
    </w:rPr>
  </w:style>
  <w:style w:type="paragraph" w:styleId="TOC3">
    <w:name w:val="toc 3"/>
    <w:basedOn w:val="Normal"/>
    <w:next w:val="Normal"/>
    <w:autoRedefine/>
    <w:uiPriority w:val="39"/>
    <w:unhideWhenUsed/>
    <w:rsid w:val="005E41C1"/>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E41C1"/>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E41C1"/>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E41C1"/>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E41C1"/>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E41C1"/>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E41C1"/>
    <w:pPr>
      <w:ind w:left="1920"/>
    </w:pPr>
    <w:rPr>
      <w:rFonts w:asciiTheme="minorHAnsi" w:hAnsiTheme="minorHAnsi" w:cstheme="minorHAnsi"/>
      <w:sz w:val="20"/>
      <w:szCs w:val="20"/>
    </w:rPr>
  </w:style>
  <w:style w:type="paragraph" w:styleId="TOCHeading">
    <w:name w:val="TOC Heading"/>
    <w:basedOn w:val="IndexHeading"/>
    <w:uiPriority w:val="39"/>
    <w:qFormat/>
    <w:rsid w:val="005E41C1"/>
    <w:pPr>
      <w:pageBreakBefore/>
    </w:pPr>
  </w:style>
  <w:style w:type="character" w:styleId="UnresolvedMention">
    <w:name w:val="Unresolved Mention"/>
    <w:basedOn w:val="DefaultParagraphFont"/>
    <w:uiPriority w:val="99"/>
    <w:semiHidden/>
    <w:unhideWhenUsed/>
    <w:rsid w:val="005E41C1"/>
    <w:rPr>
      <w:color w:val="605E5C"/>
      <w:shd w:val="clear" w:color="auto" w:fill="E1DFDD"/>
    </w:rPr>
  </w:style>
  <w:style w:type="paragraph" w:customStyle="1" w:styleId="western">
    <w:name w:val="western"/>
    <w:basedOn w:val="Normal"/>
    <w:rsid w:val="0098078C"/>
    <w:pPr>
      <w:widowControl/>
      <w:suppressAutoHyphens w:val="0"/>
      <w:spacing w:before="100" w:beforeAutospacing="1" w:after="100" w:afterAutospacing="1"/>
    </w:pPr>
    <w:rPr>
      <w:rFonts w:ascii="Times New Roman" w:eastAsia="Times New Roman" w:hAnsi="Times New Roman" w:cs="Times New Roman"/>
      <w:color w:val="auto"/>
      <w:lang w:val="en-NO" w:eastAsia="en-GB" w:bidi="ar-SA"/>
    </w:rPr>
  </w:style>
  <w:style w:type="paragraph" w:customStyle="1" w:styleId="list-1">
    <w:name w:val="list-1"/>
    <w:basedOn w:val="Normal"/>
    <w:rsid w:val="0098078C"/>
    <w:pPr>
      <w:widowControl/>
      <w:suppressAutoHyphens w:val="0"/>
      <w:spacing w:before="100" w:beforeAutospacing="1" w:after="100" w:afterAutospacing="1"/>
    </w:pPr>
    <w:rPr>
      <w:rFonts w:ascii="Times New Roman" w:eastAsia="Times New Roman" w:hAnsi="Times New Roman" w:cs="Times New Roman"/>
      <w:color w:val="auto"/>
      <w:lang w:val="en-NO" w:eastAsia="en-GB" w:bidi="ar-SA"/>
    </w:rPr>
  </w:style>
  <w:style w:type="paragraph" w:styleId="BodyTextIndent">
    <w:name w:val="Body Text Indent"/>
    <w:basedOn w:val="BodyText"/>
    <w:link w:val="BodyTextIndentChar"/>
    <w:uiPriority w:val="99"/>
    <w:unhideWhenUsed/>
    <w:rsid w:val="00641C9F"/>
    <w:pPr>
      <w:spacing w:after="120"/>
      <w:ind w:left="567"/>
    </w:pPr>
    <w:rPr>
      <w:rFonts w:cs="Mangal"/>
      <w:szCs w:val="21"/>
    </w:rPr>
  </w:style>
  <w:style w:type="character" w:customStyle="1" w:styleId="BodyTextIndentChar">
    <w:name w:val="Body Text Indent Char"/>
    <w:basedOn w:val="DefaultParagraphFont"/>
    <w:link w:val="BodyTextIndent"/>
    <w:uiPriority w:val="99"/>
    <w:rsid w:val="00641C9F"/>
    <w:rPr>
      <w:rFonts w:ascii="Georgia" w:eastAsia="Times New Roman" w:hAnsi="Georgia" w:cs="Mangal"/>
      <w:color w:val="000000"/>
      <w:sz w:val="21"/>
      <w:szCs w:val="21"/>
    </w:rPr>
  </w:style>
  <w:style w:type="paragraph" w:styleId="Revision">
    <w:name w:val="Revision"/>
    <w:hidden/>
    <w:uiPriority w:val="99"/>
    <w:semiHidden/>
    <w:rsid w:val="008A33D9"/>
    <w:rPr>
      <w:rFonts w:ascii="Carlito" w:eastAsia="DejaVu Sans" w:hAnsi="Carlito" w:cs="Mangal"/>
      <w:color w:val="000000"/>
      <w:kern w:val="0"/>
      <w:szCs w:val="21"/>
      <w:lang w:val="en-GB"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1525">
      <w:bodyDiv w:val="1"/>
      <w:marLeft w:val="0"/>
      <w:marRight w:val="0"/>
      <w:marTop w:val="0"/>
      <w:marBottom w:val="0"/>
      <w:divBdr>
        <w:top w:val="none" w:sz="0" w:space="0" w:color="auto"/>
        <w:left w:val="none" w:sz="0" w:space="0" w:color="auto"/>
        <w:bottom w:val="none" w:sz="0" w:space="0" w:color="auto"/>
        <w:right w:val="none" w:sz="0" w:space="0" w:color="auto"/>
      </w:divBdr>
      <w:divsChild>
        <w:div w:id="2136292380">
          <w:marLeft w:val="0"/>
          <w:marRight w:val="0"/>
          <w:marTop w:val="0"/>
          <w:marBottom w:val="0"/>
          <w:divBdr>
            <w:top w:val="none" w:sz="0" w:space="0" w:color="auto"/>
            <w:left w:val="none" w:sz="0" w:space="0" w:color="auto"/>
            <w:bottom w:val="none" w:sz="0" w:space="0" w:color="auto"/>
            <w:right w:val="none" w:sz="0" w:space="0" w:color="auto"/>
          </w:divBdr>
        </w:div>
      </w:divsChild>
    </w:div>
    <w:div w:id="316374655">
      <w:bodyDiv w:val="1"/>
      <w:marLeft w:val="0"/>
      <w:marRight w:val="0"/>
      <w:marTop w:val="0"/>
      <w:marBottom w:val="0"/>
      <w:divBdr>
        <w:top w:val="none" w:sz="0" w:space="0" w:color="auto"/>
        <w:left w:val="none" w:sz="0" w:space="0" w:color="auto"/>
        <w:bottom w:val="none" w:sz="0" w:space="0" w:color="auto"/>
        <w:right w:val="none" w:sz="0" w:space="0" w:color="auto"/>
      </w:divBdr>
      <w:divsChild>
        <w:div w:id="1231500599">
          <w:marLeft w:val="0"/>
          <w:marRight w:val="0"/>
          <w:marTop w:val="0"/>
          <w:marBottom w:val="0"/>
          <w:divBdr>
            <w:top w:val="none" w:sz="0" w:space="0" w:color="auto"/>
            <w:left w:val="none" w:sz="0" w:space="0" w:color="auto"/>
            <w:bottom w:val="none" w:sz="0" w:space="0" w:color="auto"/>
            <w:right w:val="none" w:sz="0" w:space="0" w:color="auto"/>
          </w:divBdr>
        </w:div>
      </w:divsChild>
    </w:div>
    <w:div w:id="452674723">
      <w:bodyDiv w:val="1"/>
      <w:marLeft w:val="0"/>
      <w:marRight w:val="0"/>
      <w:marTop w:val="0"/>
      <w:marBottom w:val="0"/>
      <w:divBdr>
        <w:top w:val="none" w:sz="0" w:space="0" w:color="auto"/>
        <w:left w:val="none" w:sz="0" w:space="0" w:color="auto"/>
        <w:bottom w:val="none" w:sz="0" w:space="0" w:color="auto"/>
        <w:right w:val="none" w:sz="0" w:space="0" w:color="auto"/>
      </w:divBdr>
      <w:divsChild>
        <w:div w:id="1878273611">
          <w:marLeft w:val="0"/>
          <w:marRight w:val="0"/>
          <w:marTop w:val="0"/>
          <w:marBottom w:val="0"/>
          <w:divBdr>
            <w:top w:val="none" w:sz="0" w:space="0" w:color="auto"/>
            <w:left w:val="none" w:sz="0" w:space="0" w:color="auto"/>
            <w:bottom w:val="none" w:sz="0" w:space="0" w:color="auto"/>
            <w:right w:val="none" w:sz="0" w:space="0" w:color="auto"/>
          </w:divBdr>
        </w:div>
      </w:divsChild>
    </w:div>
    <w:div w:id="947738813">
      <w:bodyDiv w:val="1"/>
      <w:marLeft w:val="0"/>
      <w:marRight w:val="0"/>
      <w:marTop w:val="0"/>
      <w:marBottom w:val="0"/>
      <w:divBdr>
        <w:top w:val="none" w:sz="0" w:space="0" w:color="auto"/>
        <w:left w:val="none" w:sz="0" w:space="0" w:color="auto"/>
        <w:bottom w:val="none" w:sz="0" w:space="0" w:color="auto"/>
        <w:right w:val="none" w:sz="0" w:space="0" w:color="auto"/>
      </w:divBdr>
      <w:divsChild>
        <w:div w:id="2133013923">
          <w:marLeft w:val="0"/>
          <w:marRight w:val="0"/>
          <w:marTop w:val="0"/>
          <w:marBottom w:val="0"/>
          <w:divBdr>
            <w:top w:val="none" w:sz="0" w:space="0" w:color="auto"/>
            <w:left w:val="none" w:sz="0" w:space="0" w:color="auto"/>
            <w:bottom w:val="none" w:sz="0" w:space="0" w:color="auto"/>
            <w:right w:val="none" w:sz="0" w:space="0" w:color="auto"/>
          </w:divBdr>
        </w:div>
      </w:divsChild>
    </w:div>
    <w:div w:id="964122051">
      <w:bodyDiv w:val="1"/>
      <w:marLeft w:val="0"/>
      <w:marRight w:val="0"/>
      <w:marTop w:val="0"/>
      <w:marBottom w:val="0"/>
      <w:divBdr>
        <w:top w:val="none" w:sz="0" w:space="0" w:color="auto"/>
        <w:left w:val="none" w:sz="0" w:space="0" w:color="auto"/>
        <w:bottom w:val="none" w:sz="0" w:space="0" w:color="auto"/>
        <w:right w:val="none" w:sz="0" w:space="0" w:color="auto"/>
      </w:divBdr>
      <w:divsChild>
        <w:div w:id="37439505">
          <w:marLeft w:val="0"/>
          <w:marRight w:val="0"/>
          <w:marTop w:val="0"/>
          <w:marBottom w:val="0"/>
          <w:divBdr>
            <w:top w:val="none" w:sz="0" w:space="0" w:color="auto"/>
            <w:left w:val="none" w:sz="0" w:space="0" w:color="auto"/>
            <w:bottom w:val="none" w:sz="0" w:space="0" w:color="auto"/>
            <w:right w:val="none" w:sz="0" w:space="0" w:color="auto"/>
          </w:divBdr>
        </w:div>
        <w:div w:id="677662573">
          <w:marLeft w:val="0"/>
          <w:marRight w:val="0"/>
          <w:marTop w:val="0"/>
          <w:marBottom w:val="0"/>
          <w:divBdr>
            <w:top w:val="none" w:sz="0" w:space="0" w:color="auto"/>
            <w:left w:val="none" w:sz="0" w:space="0" w:color="auto"/>
            <w:bottom w:val="none" w:sz="0" w:space="0" w:color="auto"/>
            <w:right w:val="none" w:sz="0" w:space="0" w:color="auto"/>
          </w:divBdr>
        </w:div>
      </w:divsChild>
    </w:div>
    <w:div w:id="976059933">
      <w:bodyDiv w:val="1"/>
      <w:marLeft w:val="0"/>
      <w:marRight w:val="0"/>
      <w:marTop w:val="0"/>
      <w:marBottom w:val="0"/>
      <w:divBdr>
        <w:top w:val="none" w:sz="0" w:space="0" w:color="auto"/>
        <w:left w:val="none" w:sz="0" w:space="0" w:color="auto"/>
        <w:bottom w:val="none" w:sz="0" w:space="0" w:color="auto"/>
        <w:right w:val="none" w:sz="0" w:space="0" w:color="auto"/>
      </w:divBdr>
      <w:divsChild>
        <w:div w:id="246690564">
          <w:marLeft w:val="0"/>
          <w:marRight w:val="0"/>
          <w:marTop w:val="0"/>
          <w:marBottom w:val="0"/>
          <w:divBdr>
            <w:top w:val="none" w:sz="0" w:space="0" w:color="auto"/>
            <w:left w:val="none" w:sz="0" w:space="0" w:color="auto"/>
            <w:bottom w:val="none" w:sz="0" w:space="0" w:color="auto"/>
            <w:right w:val="none" w:sz="0" w:space="0" w:color="auto"/>
          </w:divBdr>
        </w:div>
      </w:divsChild>
    </w:div>
    <w:div w:id="1093471933">
      <w:bodyDiv w:val="1"/>
      <w:marLeft w:val="0"/>
      <w:marRight w:val="0"/>
      <w:marTop w:val="0"/>
      <w:marBottom w:val="0"/>
      <w:divBdr>
        <w:top w:val="none" w:sz="0" w:space="0" w:color="auto"/>
        <w:left w:val="none" w:sz="0" w:space="0" w:color="auto"/>
        <w:bottom w:val="none" w:sz="0" w:space="0" w:color="auto"/>
        <w:right w:val="none" w:sz="0" w:space="0" w:color="auto"/>
      </w:divBdr>
      <w:divsChild>
        <w:div w:id="997533190">
          <w:marLeft w:val="0"/>
          <w:marRight w:val="0"/>
          <w:marTop w:val="0"/>
          <w:marBottom w:val="0"/>
          <w:divBdr>
            <w:top w:val="none" w:sz="0" w:space="0" w:color="auto"/>
            <w:left w:val="none" w:sz="0" w:space="0" w:color="auto"/>
            <w:bottom w:val="none" w:sz="0" w:space="0" w:color="auto"/>
            <w:right w:val="none" w:sz="0" w:space="0" w:color="auto"/>
          </w:divBdr>
        </w:div>
      </w:divsChild>
    </w:div>
    <w:div w:id="1205606160">
      <w:bodyDiv w:val="1"/>
      <w:marLeft w:val="0"/>
      <w:marRight w:val="0"/>
      <w:marTop w:val="0"/>
      <w:marBottom w:val="0"/>
      <w:divBdr>
        <w:top w:val="none" w:sz="0" w:space="0" w:color="auto"/>
        <w:left w:val="none" w:sz="0" w:space="0" w:color="auto"/>
        <w:bottom w:val="none" w:sz="0" w:space="0" w:color="auto"/>
        <w:right w:val="none" w:sz="0" w:space="0" w:color="auto"/>
      </w:divBdr>
      <w:divsChild>
        <w:div w:id="1811095456">
          <w:marLeft w:val="0"/>
          <w:marRight w:val="0"/>
          <w:marTop w:val="0"/>
          <w:marBottom w:val="0"/>
          <w:divBdr>
            <w:top w:val="none" w:sz="0" w:space="0" w:color="auto"/>
            <w:left w:val="none" w:sz="0" w:space="0" w:color="auto"/>
            <w:bottom w:val="none" w:sz="0" w:space="0" w:color="auto"/>
            <w:right w:val="none" w:sz="0" w:space="0" w:color="auto"/>
          </w:divBdr>
        </w:div>
      </w:divsChild>
    </w:div>
    <w:div w:id="1300265737">
      <w:bodyDiv w:val="1"/>
      <w:marLeft w:val="0"/>
      <w:marRight w:val="0"/>
      <w:marTop w:val="0"/>
      <w:marBottom w:val="0"/>
      <w:divBdr>
        <w:top w:val="none" w:sz="0" w:space="0" w:color="auto"/>
        <w:left w:val="none" w:sz="0" w:space="0" w:color="auto"/>
        <w:bottom w:val="none" w:sz="0" w:space="0" w:color="auto"/>
        <w:right w:val="none" w:sz="0" w:space="0" w:color="auto"/>
      </w:divBdr>
      <w:divsChild>
        <w:div w:id="777527747">
          <w:marLeft w:val="0"/>
          <w:marRight w:val="0"/>
          <w:marTop w:val="0"/>
          <w:marBottom w:val="0"/>
          <w:divBdr>
            <w:top w:val="none" w:sz="0" w:space="0" w:color="auto"/>
            <w:left w:val="none" w:sz="0" w:space="0" w:color="auto"/>
            <w:bottom w:val="none" w:sz="0" w:space="0" w:color="auto"/>
            <w:right w:val="none" w:sz="0" w:space="0" w:color="auto"/>
          </w:divBdr>
        </w:div>
      </w:divsChild>
    </w:div>
    <w:div w:id="1335185486">
      <w:bodyDiv w:val="1"/>
      <w:marLeft w:val="0"/>
      <w:marRight w:val="0"/>
      <w:marTop w:val="0"/>
      <w:marBottom w:val="0"/>
      <w:divBdr>
        <w:top w:val="none" w:sz="0" w:space="0" w:color="auto"/>
        <w:left w:val="none" w:sz="0" w:space="0" w:color="auto"/>
        <w:bottom w:val="none" w:sz="0" w:space="0" w:color="auto"/>
        <w:right w:val="none" w:sz="0" w:space="0" w:color="auto"/>
      </w:divBdr>
      <w:divsChild>
        <w:div w:id="140663663">
          <w:marLeft w:val="0"/>
          <w:marRight w:val="0"/>
          <w:marTop w:val="0"/>
          <w:marBottom w:val="0"/>
          <w:divBdr>
            <w:top w:val="none" w:sz="0" w:space="0" w:color="auto"/>
            <w:left w:val="none" w:sz="0" w:space="0" w:color="auto"/>
            <w:bottom w:val="none" w:sz="0" w:space="0" w:color="auto"/>
            <w:right w:val="none" w:sz="0" w:space="0" w:color="auto"/>
          </w:divBdr>
        </w:div>
      </w:divsChild>
    </w:div>
    <w:div w:id="1569876515">
      <w:bodyDiv w:val="1"/>
      <w:marLeft w:val="0"/>
      <w:marRight w:val="0"/>
      <w:marTop w:val="0"/>
      <w:marBottom w:val="0"/>
      <w:divBdr>
        <w:top w:val="none" w:sz="0" w:space="0" w:color="auto"/>
        <w:left w:val="none" w:sz="0" w:space="0" w:color="auto"/>
        <w:bottom w:val="none" w:sz="0" w:space="0" w:color="auto"/>
        <w:right w:val="none" w:sz="0" w:space="0" w:color="auto"/>
      </w:divBdr>
      <w:divsChild>
        <w:div w:id="139003243">
          <w:marLeft w:val="0"/>
          <w:marRight w:val="0"/>
          <w:marTop w:val="0"/>
          <w:marBottom w:val="0"/>
          <w:divBdr>
            <w:top w:val="none" w:sz="0" w:space="0" w:color="auto"/>
            <w:left w:val="none" w:sz="0" w:space="0" w:color="auto"/>
            <w:bottom w:val="none" w:sz="0" w:space="0" w:color="auto"/>
            <w:right w:val="none" w:sz="0" w:space="0" w:color="auto"/>
          </w:divBdr>
        </w:div>
      </w:divsChild>
    </w:div>
    <w:div w:id="1614314918">
      <w:bodyDiv w:val="1"/>
      <w:marLeft w:val="0"/>
      <w:marRight w:val="0"/>
      <w:marTop w:val="0"/>
      <w:marBottom w:val="0"/>
      <w:divBdr>
        <w:top w:val="none" w:sz="0" w:space="0" w:color="auto"/>
        <w:left w:val="none" w:sz="0" w:space="0" w:color="auto"/>
        <w:bottom w:val="none" w:sz="0" w:space="0" w:color="auto"/>
        <w:right w:val="none" w:sz="0" w:space="0" w:color="auto"/>
      </w:divBdr>
      <w:divsChild>
        <w:div w:id="442653301">
          <w:marLeft w:val="0"/>
          <w:marRight w:val="0"/>
          <w:marTop w:val="0"/>
          <w:marBottom w:val="0"/>
          <w:divBdr>
            <w:top w:val="none" w:sz="0" w:space="0" w:color="auto"/>
            <w:left w:val="none" w:sz="0" w:space="0" w:color="auto"/>
            <w:bottom w:val="none" w:sz="0" w:space="0" w:color="auto"/>
            <w:right w:val="none" w:sz="0" w:space="0" w:color="auto"/>
          </w:divBdr>
        </w:div>
      </w:divsChild>
    </w:div>
    <w:div w:id="1797094375">
      <w:bodyDiv w:val="1"/>
      <w:marLeft w:val="0"/>
      <w:marRight w:val="0"/>
      <w:marTop w:val="0"/>
      <w:marBottom w:val="0"/>
      <w:divBdr>
        <w:top w:val="none" w:sz="0" w:space="0" w:color="auto"/>
        <w:left w:val="none" w:sz="0" w:space="0" w:color="auto"/>
        <w:bottom w:val="none" w:sz="0" w:space="0" w:color="auto"/>
        <w:right w:val="none" w:sz="0" w:space="0" w:color="auto"/>
      </w:divBdr>
      <w:divsChild>
        <w:div w:id="335352929">
          <w:marLeft w:val="0"/>
          <w:marRight w:val="0"/>
          <w:marTop w:val="0"/>
          <w:marBottom w:val="0"/>
          <w:divBdr>
            <w:top w:val="none" w:sz="0" w:space="0" w:color="auto"/>
            <w:left w:val="none" w:sz="0" w:space="0" w:color="auto"/>
            <w:bottom w:val="none" w:sz="0" w:space="0" w:color="auto"/>
            <w:right w:val="none" w:sz="0" w:space="0" w:color="auto"/>
          </w:divBdr>
        </w:div>
      </w:divsChild>
    </w:div>
    <w:div w:id="2009211460">
      <w:bodyDiv w:val="1"/>
      <w:marLeft w:val="0"/>
      <w:marRight w:val="0"/>
      <w:marTop w:val="0"/>
      <w:marBottom w:val="0"/>
      <w:divBdr>
        <w:top w:val="none" w:sz="0" w:space="0" w:color="auto"/>
        <w:left w:val="none" w:sz="0" w:space="0" w:color="auto"/>
        <w:bottom w:val="none" w:sz="0" w:space="0" w:color="auto"/>
        <w:right w:val="none" w:sz="0" w:space="0" w:color="auto"/>
      </w:divBdr>
      <w:divsChild>
        <w:div w:id="1439369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kdir.no/" TargetMode="External"/><Relationship Id="rId18" Type="http://schemas.openxmlformats.org/officeDocument/2006/relationships/hyperlink" Target="https://www.sigma2.no/documentation/" TargetMode="External"/><Relationship Id="rId26" Type="http://schemas.openxmlformats.org/officeDocument/2006/relationships/hyperlink" Target="https://www-int.usit.uio.no/om/it-dir/strategi/masterplan/sk/sk-itf/" TargetMode="External"/><Relationship Id="rId39" Type="http://schemas.openxmlformats.org/officeDocument/2006/relationships/hyperlink" Target="https://www.uio.no/tjenester/it/forskning/" TargetMode="External"/><Relationship Id="rId21" Type="http://schemas.openxmlformats.org/officeDocument/2006/relationships/hyperlink" Target="https://research-and-innovation.ec.europa.eu/strategy/strategy-research-and-innovation/our-digital-future/open-science/european-open-science-cloud-eosc_en" TargetMode="External"/><Relationship Id="rId34" Type="http://schemas.openxmlformats.org/officeDocument/2006/relationships/hyperlink" Target="https://www.ub.uio.no/bibliotekene/dsc/" TargetMode="External"/><Relationship Id="rId42" Type="http://schemas.openxmlformats.org/officeDocument/2006/relationships/hyperlink" Target="https://www.sigma2.no/" TargetMode="External"/><Relationship Id="rId47" Type="http://schemas.openxmlformats.org/officeDocument/2006/relationships/hyperlink" Target="https://www.sigma2.no/node/108" TargetMode="External"/><Relationship Id="rId50" Type="http://schemas.openxmlformats.org/officeDocument/2006/relationships/hyperlink" Target="https://www.uio.no/tjenester/it/forskning/" TargetMode="External"/><Relationship Id="rId55" Type="http://schemas.openxmlformats.org/officeDocument/2006/relationships/hyperlink" Target="https://www.usit.uio.no/om/organisasjon/ffu/" TargetMode="External"/><Relationship Id="rId63" Type="http://schemas.openxmlformats.org/officeDocument/2006/relationships/theme" Target="theme/theme1.xml"/><Relationship Id="rId7" Type="http://schemas.openxmlformats.org/officeDocument/2006/relationships/hyperlink" Target="https://www-int.usit.uio.no/om/it-dir/strategi/masterplan/" TargetMode="External"/><Relationship Id="rId2" Type="http://schemas.openxmlformats.org/officeDocument/2006/relationships/styles" Target="styles.xml"/><Relationship Id="rId16" Type="http://schemas.openxmlformats.org/officeDocument/2006/relationships/hyperlink" Target="https://sikt.no/se-hva-vi-kan-tilby/forsknings-og-kunnskapsressurser" TargetMode="External"/><Relationship Id="rId29" Type="http://schemas.openxmlformats.org/officeDocument/2006/relationships/hyperlink" Target="https://www.usit.uio.no/om/" TargetMode="External"/><Relationship Id="rId11" Type="http://schemas.openxmlformats.org/officeDocument/2006/relationships/hyperlink" Target="https://www-int.usit.uio.no/om/it-dir/strategi/masterplan/sk/sekretariat/digital-omstilling/strategi-for-digital-omstilling-av-uh-sektoren-2021-25.pdf" TargetMode="External"/><Relationship Id="rId24" Type="http://schemas.openxmlformats.org/officeDocument/2006/relationships/hyperlink" Target="https://research-and-innovation.ec.europa.eu/funding/funding-opportunities/funding-programmes-and-open-calls/horizon-europe_en" TargetMode="External"/><Relationship Id="rId32" Type="http://schemas.openxmlformats.org/officeDocument/2006/relationships/hyperlink" Target="https://www.uio.no/tjenester/it/" TargetMode="External"/><Relationship Id="rId37" Type="http://schemas.openxmlformats.org/officeDocument/2006/relationships/hyperlink" Target="https://www.uio.no/om/organisasjon/los/fadm/" TargetMode="External"/><Relationship Id="rId40" Type="http://schemas.openxmlformats.org/officeDocument/2006/relationships/hyperlink" Target="https://www.naic.no/" TargetMode="External"/><Relationship Id="rId45" Type="http://schemas.openxmlformats.org/officeDocument/2006/relationships/hyperlink" Target="https://www.sigma2.no/nb/lumi-europas-kraftigste-superdatamaskin" TargetMode="External"/><Relationship Id="rId53" Type="http://schemas.openxmlformats.org/officeDocument/2006/relationships/hyperlink" Target="https://www-int.usit.uio.no/om/it-dir/strategi/masterplan/revisjon/utkast/tidligere/250317" TargetMode="External"/><Relationship Id="rId58" Type="http://schemas.openxmlformats.org/officeDocument/2006/relationships/hyperlink" Target="https://www.ub.uio.no/bibliotekene/dsc" TargetMode="External"/><Relationship Id="rId5" Type="http://schemas.openxmlformats.org/officeDocument/2006/relationships/image" Target="media/image1.png"/><Relationship Id="rId61" Type="http://schemas.openxmlformats.org/officeDocument/2006/relationships/hyperlink" Target="https://www.uio.no/tjenester/it/forskning/" TargetMode="External"/><Relationship Id="rId19" Type="http://schemas.openxmlformats.org/officeDocument/2006/relationships/hyperlink" Target="https://www.sigma2.no/services-overview" TargetMode="External"/><Relationship Id="rId14" Type="http://schemas.openxmlformats.org/officeDocument/2006/relationships/hyperlink" Target="https://hkdir.no/hoyere-utdanning-og-forskning" TargetMode="External"/><Relationship Id="rId22" Type="http://schemas.openxmlformats.org/officeDocument/2006/relationships/hyperlink" Target="https://eosc.eu/" TargetMode="External"/><Relationship Id="rId27" Type="http://schemas.openxmlformats.org/officeDocument/2006/relationships/hyperlink" Target="https://www-int.usit.uio.no/om/it-dir/strategi/masterplan/sk/sk-itf/fitf/" TargetMode="External"/><Relationship Id="rId30" Type="http://schemas.openxmlformats.org/officeDocument/2006/relationships/hyperlink" Target="https://www.usit.uio.no/om/organisasjon/ffu/" TargetMode="External"/><Relationship Id="rId35" Type="http://schemas.openxmlformats.org/officeDocument/2006/relationships/hyperlink" Target="https://www.ub.uio.no/om/organisasjon/samdig/index.html" TargetMode="External"/><Relationship Id="rId43" Type="http://schemas.openxmlformats.org/officeDocument/2006/relationships/hyperlink" Target="https://www.sigma2.no/nb/tjenesteoversikt" TargetMode="External"/><Relationship Id="rId48" Type="http://schemas.openxmlformats.org/officeDocument/2006/relationships/hyperlink" Target="https://www.sigma2.no/node/105" TargetMode="External"/><Relationship Id="rId56" Type="http://schemas.openxmlformats.org/officeDocument/2006/relationships/hyperlink" Target="https://www.uio.no/tjenester/it/forskning/" TargetMode="External"/><Relationship Id="rId8" Type="http://schemas.openxmlformats.org/officeDocument/2006/relationships/hyperlink" Target="https://www-int.usit.uio.no/om/it-dir/strategi/masterplan/oppsummering/oppnevning.html" TargetMode="External"/><Relationship Id="rId51" Type="http://schemas.openxmlformats.org/officeDocument/2006/relationships/hyperlink" Target="https://www-int.usit.uio.no/om/it-dir/strategi/masterplan/sk/sk-itf/fitf/moter/2024/241114/sakspapir/delveikart/e-infrastruktur.pdf" TargetMode="External"/><Relationship Id="rId3" Type="http://schemas.openxmlformats.org/officeDocument/2006/relationships/settings" Target="settings.xml"/><Relationship Id="rId12" Type="http://schemas.openxmlformats.org/officeDocument/2006/relationships/hyperlink" Target="https://hkdir.no/hoyere-utdanning-og-forskning/digital-omstilling/handlingsplan-for-digital-omstilling-i-hoyere-utdanning-og-forskning" TargetMode="External"/><Relationship Id="rId17" Type="http://schemas.openxmlformats.org/officeDocument/2006/relationships/hyperlink" Target="https://www.sigma2.no/" TargetMode="External"/><Relationship Id="rId25" Type="http://schemas.openxmlformats.org/officeDocument/2006/relationships/hyperlink" Target="https://www-int.usit.uio.no/om/it-dir/strategi/masterplan/sk/om/index.html" TargetMode="External"/><Relationship Id="rId33" Type="http://schemas.openxmlformats.org/officeDocument/2006/relationships/hyperlink" Target="https://www.uio.no/tjenester/it/forskning/" TargetMode="External"/><Relationship Id="rId38" Type="http://schemas.openxmlformats.org/officeDocument/2006/relationships/hyperlink" Target="https://www.uio.no/tjenester/it/" TargetMode="External"/><Relationship Id="rId46" Type="http://schemas.openxmlformats.org/officeDocument/2006/relationships/hyperlink" Target="https://www.sigma2.no/node/107" TargetMode="External"/><Relationship Id="rId59" Type="http://schemas.openxmlformats.org/officeDocument/2006/relationships/hyperlink" Target="https://www.ub.uio.no/bruk/digitalisering/" TargetMode="External"/><Relationship Id="rId20" Type="http://schemas.openxmlformats.org/officeDocument/2006/relationships/hyperlink" Target="https://erc.europa.eu/homepage" TargetMode="External"/><Relationship Id="rId41" Type="http://schemas.openxmlformats.org/officeDocument/2006/relationships/hyperlink" Target="https://www.uio.no/tjenester/it/ki/notat.html" TargetMode="External"/><Relationship Id="rId54" Type="http://schemas.openxmlformats.org/officeDocument/2006/relationships/hyperlink" Target="https://www-int.usit.uio.no/om/it-dir/strategi/masterplan/revisjon/utkast/tidligere/250317"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uio.no/om/strategi/strategi-2030/" TargetMode="External"/><Relationship Id="rId15" Type="http://schemas.openxmlformats.org/officeDocument/2006/relationships/hyperlink" Target="https://sikt.no/" TargetMode="External"/><Relationship Id="rId23" Type="http://schemas.openxmlformats.org/officeDocument/2006/relationships/hyperlink" Target="https://www.european-health-data-space.com/" TargetMode="External"/><Relationship Id="rId28" Type="http://schemas.openxmlformats.org/officeDocument/2006/relationships/image" Target="media/image2.png"/><Relationship Id="rId36" Type="http://schemas.openxmlformats.org/officeDocument/2006/relationships/hyperlink" Target="https://www.ub.uio.no/bibliotekene/dsc/" TargetMode="External"/><Relationship Id="rId49" Type="http://schemas.openxmlformats.org/officeDocument/2006/relationships/hyperlink" Target="https://www.sigma2.no/node/261" TargetMode="External"/><Relationship Id="rId57" Type="http://schemas.openxmlformats.org/officeDocument/2006/relationships/hyperlink" Target="https://www.ub.uio.no/" TargetMode="External"/><Relationship Id="rId10" Type="http://schemas.openxmlformats.org/officeDocument/2006/relationships/hyperlink" Target="https://www-int.usit.uio.no/om/it-dir/strategi/masterplan/revisjon/utkast/finale/" TargetMode="External"/><Relationship Id="rId31" Type="http://schemas.openxmlformats.org/officeDocument/2006/relationships/hyperlink" Target="https://www.usit.uio.no/om/organisasjon/ffu/abk/index.html" TargetMode="External"/><Relationship Id="rId44" Type="http://schemas.openxmlformats.org/officeDocument/2006/relationships/hyperlink" Target="https://www.sigma2.no/nb" TargetMode="External"/><Relationship Id="rId52" Type="http://schemas.openxmlformats.org/officeDocument/2006/relationships/hyperlink" Target="https://www.uio.no/om/strategi/strategi-2030/" TargetMode="External"/><Relationship Id="rId60" Type="http://schemas.openxmlformats.org/officeDocument/2006/relationships/hyperlink" Target="https://www.uio.no/om/organisasjon/fellesadm/fadm/" TargetMode="External"/><Relationship Id="rId4" Type="http://schemas.openxmlformats.org/officeDocument/2006/relationships/webSettings" Target="webSettings.xml"/><Relationship Id="rId9" Type="http://schemas.openxmlformats.org/officeDocument/2006/relationships/hyperlink" Target="https://www.uio.no/tjenester/it/forsk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6825</Words>
  <Characters>38909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3</cp:revision>
  <cp:lastPrinted>2025-05-04T11:11:00Z</cp:lastPrinted>
  <dcterms:created xsi:type="dcterms:W3CDTF">2025-05-04T11:11:00Z</dcterms:created>
  <dcterms:modified xsi:type="dcterms:W3CDTF">2025-05-04T11:11:00Z</dcterms:modified>
</cp:coreProperties>
</file>