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29A7E0" w14:textId="77777777" w:rsidR="00242985" w:rsidRDefault="00E122CD">
      <w:pPr>
        <w:pStyle w:val="Title"/>
      </w:pPr>
      <w:r>
        <w:t>Nivå 2: Strategiske føringer etc</w:t>
      </w:r>
    </w:p>
    <w:p w14:paraId="4B1A0C40" w14:textId="3557E38F" w:rsidR="00242985" w:rsidRDefault="00E122CD">
      <w:pPr>
        <w:pStyle w:val="BodyText"/>
        <w:jc w:val="center"/>
        <w:rPr>
          <w:b/>
          <w:bCs/>
          <w:lang w:val="nb-NO"/>
        </w:rPr>
      </w:pPr>
      <w:r>
        <w:rPr>
          <w:b/>
          <w:bCs/>
          <w:lang w:val="nb-NO"/>
        </w:rPr>
        <w:t xml:space="preserve">[-- Versjon datert </w:t>
      </w:r>
      <w:r w:rsidR="00806695">
        <w:rPr>
          <w:b/>
          <w:bCs/>
          <w:lang w:val="nb-NO"/>
        </w:rPr>
        <w:t>28</w:t>
      </w:r>
      <w:r>
        <w:rPr>
          <w:b/>
          <w:bCs/>
          <w:lang w:val="nb-NO"/>
        </w:rPr>
        <w:t>. mai 2025 --]</w:t>
      </w:r>
    </w:p>
    <w:p w14:paraId="6B2A9599" w14:textId="3C6A5142" w:rsidR="00242985" w:rsidRDefault="00E122CD" w:rsidP="00503C08">
      <w:pPr>
        <w:pStyle w:val="BodyText"/>
        <w:rPr>
          <w:lang w:val="nb-NO"/>
        </w:rPr>
      </w:pPr>
      <w:r>
        <w:rPr>
          <w:lang w:val="nb-NO"/>
        </w:rPr>
        <w:t>På oppdrag fra Forskningsinfra</w:t>
      </w:r>
      <w:r>
        <w:rPr>
          <w:lang w:val="nb-NO"/>
        </w:rPr>
        <w:softHyphen/>
        <w:t xml:space="preserve">strukturutvalget (FIU) har Fagråd for IT i forskning oppdatert Delveikart for e-infrastruktur til </w:t>
      </w:r>
      <w:r w:rsidRPr="00503C08">
        <w:t>Veikart for universitetets forsknings</w:t>
      </w:r>
      <w:r w:rsidRPr="00503C08">
        <w:softHyphen/>
        <w:t>infrastruktur</w:t>
      </w:r>
      <w:r>
        <w:rPr>
          <w:lang w:val="nb-NO"/>
        </w:rPr>
        <w:t>.</w:t>
      </w:r>
    </w:p>
    <w:sdt>
      <w:sdtPr>
        <w:id w:val="-1323039272"/>
        <w:docPartObj>
          <w:docPartGallery w:val="Table of Contents"/>
          <w:docPartUnique/>
        </w:docPartObj>
      </w:sdtPr>
      <w:sdtEndPr/>
      <w:sdtContent>
        <w:p w14:paraId="5E1CEE90" w14:textId="6D7F8688" w:rsidR="003A4000" w:rsidRDefault="00E122CD">
          <w:pPr>
            <w:pStyle w:val="TOC1"/>
            <w:rPr>
              <w:rFonts w:asciiTheme="minorHAnsi" w:eastAsiaTheme="minorEastAsia" w:hAnsiTheme="minorHAnsi" w:cstheme="minorBidi"/>
              <w:b w:val="0"/>
              <w:bCs w:val="0"/>
              <w:iCs w:val="0"/>
              <w:noProof/>
              <w:color w:val="auto"/>
              <w:kern w:val="2"/>
              <w:sz w:val="24"/>
              <w:lang w:val="en-NO" w:eastAsia="en-GB" w:bidi="ar-SA"/>
              <w14:ligatures w14:val="standardContextual"/>
            </w:rPr>
          </w:pPr>
          <w:r>
            <w:fldChar w:fldCharType="begin"/>
          </w:r>
          <w:r>
            <w:rPr>
              <w:rStyle w:val="IndexLink"/>
              <w:webHidden/>
              <w:lang w:eastAsia="en-GB"/>
            </w:rPr>
            <w:instrText xml:space="preserve"> TOC \z \o "1-3" \u \h</w:instrText>
          </w:r>
          <w:r>
            <w:rPr>
              <w:rStyle w:val="IndexLink"/>
              <w:lang w:eastAsia="en-GB"/>
            </w:rPr>
            <w:fldChar w:fldCharType="separate"/>
          </w:r>
          <w:hyperlink w:anchor="_Toc199411582" w:history="1">
            <w:r w:rsidR="003A4000" w:rsidRPr="002D7B15">
              <w:rPr>
                <w:rStyle w:val="Hyperlink"/>
                <w:noProof/>
                <w:lang w:eastAsia="en-GB"/>
              </w:rPr>
              <w:t>0: Oppsummering av anbefalinger</w:t>
            </w:r>
            <w:r w:rsidR="003A4000">
              <w:rPr>
                <w:noProof/>
                <w:webHidden/>
              </w:rPr>
              <w:tab/>
            </w:r>
            <w:r w:rsidR="003A4000">
              <w:rPr>
                <w:noProof/>
                <w:webHidden/>
              </w:rPr>
              <w:fldChar w:fldCharType="begin"/>
            </w:r>
            <w:r w:rsidR="003A4000">
              <w:rPr>
                <w:noProof/>
                <w:webHidden/>
              </w:rPr>
              <w:instrText xml:space="preserve"> PAGEREF _Toc199411582 \h </w:instrText>
            </w:r>
            <w:r w:rsidR="003A4000">
              <w:rPr>
                <w:noProof/>
                <w:webHidden/>
              </w:rPr>
            </w:r>
            <w:r w:rsidR="003A4000">
              <w:rPr>
                <w:noProof/>
                <w:webHidden/>
              </w:rPr>
              <w:fldChar w:fldCharType="separate"/>
            </w:r>
            <w:r w:rsidR="003E721B">
              <w:rPr>
                <w:noProof/>
                <w:webHidden/>
              </w:rPr>
              <w:t>2</w:t>
            </w:r>
            <w:r w:rsidR="003A4000">
              <w:rPr>
                <w:noProof/>
                <w:webHidden/>
              </w:rPr>
              <w:fldChar w:fldCharType="end"/>
            </w:r>
          </w:hyperlink>
        </w:p>
        <w:p w14:paraId="666C514B" w14:textId="72AD6CDC" w:rsidR="003A4000" w:rsidRDefault="003A4000">
          <w:pPr>
            <w:pStyle w:val="TOC1"/>
            <w:rPr>
              <w:rFonts w:asciiTheme="minorHAnsi" w:eastAsiaTheme="minorEastAsia" w:hAnsiTheme="minorHAnsi" w:cstheme="minorBidi"/>
              <w:b w:val="0"/>
              <w:bCs w:val="0"/>
              <w:iCs w:val="0"/>
              <w:noProof/>
              <w:color w:val="auto"/>
              <w:kern w:val="2"/>
              <w:sz w:val="24"/>
              <w:lang w:val="en-NO" w:eastAsia="en-GB" w:bidi="ar-SA"/>
              <w14:ligatures w14:val="standardContextual"/>
            </w:rPr>
          </w:pPr>
          <w:hyperlink w:anchor="_Toc199411584" w:history="1">
            <w:r w:rsidRPr="002D7B15">
              <w:rPr>
                <w:rStyle w:val="Hyperlink"/>
                <w:noProof/>
                <w:lang w:eastAsia="en-GB"/>
              </w:rPr>
              <w:t>1: Om e-</w:t>
            </w:r>
            <w:r w:rsidRPr="002D7B15">
              <w:rPr>
                <w:rStyle w:val="Hyperlink"/>
                <w:noProof/>
              </w:rPr>
              <w:t>infrastruktur</w:t>
            </w:r>
            <w:r>
              <w:rPr>
                <w:noProof/>
                <w:webHidden/>
              </w:rPr>
              <w:tab/>
            </w:r>
            <w:r>
              <w:rPr>
                <w:noProof/>
                <w:webHidden/>
              </w:rPr>
              <w:fldChar w:fldCharType="begin"/>
            </w:r>
            <w:r>
              <w:rPr>
                <w:noProof/>
                <w:webHidden/>
              </w:rPr>
              <w:instrText xml:space="preserve"> PAGEREF _Toc199411584 \h </w:instrText>
            </w:r>
            <w:r>
              <w:rPr>
                <w:noProof/>
                <w:webHidden/>
              </w:rPr>
            </w:r>
            <w:r>
              <w:rPr>
                <w:noProof/>
                <w:webHidden/>
              </w:rPr>
              <w:fldChar w:fldCharType="separate"/>
            </w:r>
            <w:r w:rsidR="003E721B">
              <w:rPr>
                <w:noProof/>
                <w:webHidden/>
              </w:rPr>
              <w:t>3</w:t>
            </w:r>
            <w:r>
              <w:rPr>
                <w:noProof/>
                <w:webHidden/>
              </w:rPr>
              <w:fldChar w:fldCharType="end"/>
            </w:r>
          </w:hyperlink>
        </w:p>
        <w:p w14:paraId="647799E3" w14:textId="716404DC" w:rsidR="003A4000" w:rsidRDefault="003A4000">
          <w:pPr>
            <w:pStyle w:val="TOC1"/>
            <w:rPr>
              <w:rFonts w:asciiTheme="minorHAnsi" w:eastAsiaTheme="minorEastAsia" w:hAnsiTheme="minorHAnsi" w:cstheme="minorBidi"/>
              <w:b w:val="0"/>
              <w:bCs w:val="0"/>
              <w:iCs w:val="0"/>
              <w:noProof/>
              <w:color w:val="auto"/>
              <w:kern w:val="2"/>
              <w:sz w:val="24"/>
              <w:lang w:val="en-NO" w:eastAsia="en-GB" w:bidi="ar-SA"/>
              <w14:ligatures w14:val="standardContextual"/>
            </w:rPr>
          </w:pPr>
          <w:hyperlink w:anchor="_Toc199411585" w:history="1">
            <w:r w:rsidRPr="002D7B15">
              <w:rPr>
                <w:rStyle w:val="Hyperlink"/>
                <w:noProof/>
              </w:rPr>
              <w:t>2: Strategiske føringer for UiOs e-infrastruktur</w:t>
            </w:r>
            <w:r>
              <w:rPr>
                <w:noProof/>
                <w:webHidden/>
              </w:rPr>
              <w:tab/>
            </w:r>
            <w:r>
              <w:rPr>
                <w:noProof/>
                <w:webHidden/>
              </w:rPr>
              <w:fldChar w:fldCharType="begin"/>
            </w:r>
            <w:r>
              <w:rPr>
                <w:noProof/>
                <w:webHidden/>
              </w:rPr>
              <w:instrText xml:space="preserve"> PAGEREF _Toc199411585 \h </w:instrText>
            </w:r>
            <w:r>
              <w:rPr>
                <w:noProof/>
                <w:webHidden/>
              </w:rPr>
            </w:r>
            <w:r>
              <w:rPr>
                <w:noProof/>
                <w:webHidden/>
              </w:rPr>
              <w:fldChar w:fldCharType="separate"/>
            </w:r>
            <w:r w:rsidR="003E721B">
              <w:rPr>
                <w:noProof/>
                <w:webHidden/>
              </w:rPr>
              <w:t>3</w:t>
            </w:r>
            <w:r>
              <w:rPr>
                <w:noProof/>
                <w:webHidden/>
              </w:rPr>
              <w:fldChar w:fldCharType="end"/>
            </w:r>
          </w:hyperlink>
        </w:p>
        <w:p w14:paraId="5B578C07" w14:textId="255B2F65" w:rsidR="003A4000" w:rsidRDefault="003A4000">
          <w:pPr>
            <w:pStyle w:val="TOC2"/>
            <w:rPr>
              <w:rFonts w:asciiTheme="minorHAnsi" w:eastAsiaTheme="minorEastAsia" w:hAnsiTheme="minorHAnsi" w:cstheme="minorBidi"/>
              <w:b/>
              <w:bCs w:val="0"/>
              <w:noProof/>
              <w:color w:val="auto"/>
              <w:kern w:val="2"/>
              <w:sz w:val="24"/>
              <w:szCs w:val="24"/>
              <w:lang w:val="en-NO" w:eastAsia="en-GB" w:bidi="ar-SA"/>
              <w14:ligatures w14:val="standardContextual"/>
            </w:rPr>
          </w:pPr>
          <w:hyperlink w:anchor="_Toc199411586" w:history="1">
            <w:r w:rsidRPr="002D7B15">
              <w:rPr>
                <w:rStyle w:val="Hyperlink"/>
                <w:noProof/>
              </w:rPr>
              <w:t>2.1: Strategi 2030</w:t>
            </w:r>
            <w:r>
              <w:rPr>
                <w:noProof/>
                <w:webHidden/>
              </w:rPr>
              <w:tab/>
            </w:r>
            <w:r>
              <w:rPr>
                <w:noProof/>
                <w:webHidden/>
              </w:rPr>
              <w:fldChar w:fldCharType="begin"/>
            </w:r>
            <w:r>
              <w:rPr>
                <w:noProof/>
                <w:webHidden/>
              </w:rPr>
              <w:instrText xml:space="preserve"> PAGEREF _Toc199411586 \h </w:instrText>
            </w:r>
            <w:r>
              <w:rPr>
                <w:noProof/>
                <w:webHidden/>
              </w:rPr>
            </w:r>
            <w:r>
              <w:rPr>
                <w:noProof/>
                <w:webHidden/>
              </w:rPr>
              <w:fldChar w:fldCharType="separate"/>
            </w:r>
            <w:r w:rsidR="003E721B">
              <w:rPr>
                <w:noProof/>
                <w:webHidden/>
              </w:rPr>
              <w:t>3</w:t>
            </w:r>
            <w:r>
              <w:rPr>
                <w:noProof/>
                <w:webHidden/>
              </w:rPr>
              <w:fldChar w:fldCharType="end"/>
            </w:r>
          </w:hyperlink>
        </w:p>
        <w:p w14:paraId="48A3DE54" w14:textId="4FE269E7" w:rsidR="003A4000" w:rsidRDefault="003A4000">
          <w:pPr>
            <w:pStyle w:val="TOC2"/>
            <w:rPr>
              <w:rFonts w:asciiTheme="minorHAnsi" w:eastAsiaTheme="minorEastAsia" w:hAnsiTheme="minorHAnsi" w:cstheme="minorBidi"/>
              <w:b/>
              <w:bCs w:val="0"/>
              <w:noProof/>
              <w:color w:val="auto"/>
              <w:kern w:val="2"/>
              <w:sz w:val="24"/>
              <w:szCs w:val="24"/>
              <w:lang w:val="en-NO" w:eastAsia="en-GB" w:bidi="ar-SA"/>
              <w14:ligatures w14:val="standardContextual"/>
            </w:rPr>
          </w:pPr>
          <w:hyperlink w:anchor="_Toc199411587" w:history="1">
            <w:r w:rsidRPr="002D7B15">
              <w:rPr>
                <w:rStyle w:val="Hyperlink"/>
                <w:noProof/>
              </w:rPr>
              <w:t>2.2: Masterplan for universitetets IT – Masterplan (2025</w:t>
            </w:r>
            <w:r w:rsidRPr="002D7B15">
              <w:rPr>
                <w:rStyle w:val="Hyperlink"/>
                <w:noProof/>
                <w:lang w:eastAsia="en-GB"/>
              </w:rPr>
              <w:t>)</w:t>
            </w:r>
            <w:r>
              <w:rPr>
                <w:noProof/>
                <w:webHidden/>
              </w:rPr>
              <w:tab/>
            </w:r>
            <w:r>
              <w:rPr>
                <w:noProof/>
                <w:webHidden/>
              </w:rPr>
              <w:fldChar w:fldCharType="begin"/>
            </w:r>
            <w:r>
              <w:rPr>
                <w:noProof/>
                <w:webHidden/>
              </w:rPr>
              <w:instrText xml:space="preserve"> PAGEREF _Toc199411587 \h </w:instrText>
            </w:r>
            <w:r>
              <w:rPr>
                <w:noProof/>
                <w:webHidden/>
              </w:rPr>
            </w:r>
            <w:r>
              <w:rPr>
                <w:noProof/>
                <w:webHidden/>
              </w:rPr>
              <w:fldChar w:fldCharType="separate"/>
            </w:r>
            <w:r w:rsidR="003E721B">
              <w:rPr>
                <w:noProof/>
                <w:webHidden/>
              </w:rPr>
              <w:t>3</w:t>
            </w:r>
            <w:r>
              <w:rPr>
                <w:noProof/>
                <w:webHidden/>
              </w:rPr>
              <w:fldChar w:fldCharType="end"/>
            </w:r>
          </w:hyperlink>
        </w:p>
        <w:p w14:paraId="51952B09" w14:textId="3CE30117" w:rsidR="003A4000" w:rsidRDefault="003A4000">
          <w:pPr>
            <w:pStyle w:val="TOC2"/>
            <w:rPr>
              <w:rFonts w:asciiTheme="minorHAnsi" w:eastAsiaTheme="minorEastAsia" w:hAnsiTheme="minorHAnsi" w:cstheme="minorBidi"/>
              <w:b/>
              <w:bCs w:val="0"/>
              <w:noProof/>
              <w:color w:val="auto"/>
              <w:kern w:val="2"/>
              <w:sz w:val="24"/>
              <w:szCs w:val="24"/>
              <w:lang w:val="en-NO" w:eastAsia="en-GB" w:bidi="ar-SA"/>
              <w14:ligatures w14:val="standardContextual"/>
            </w:rPr>
          </w:pPr>
          <w:hyperlink w:anchor="_Toc199411588" w:history="1">
            <w:r w:rsidRPr="002D7B15">
              <w:rPr>
                <w:rStyle w:val="Hyperlink"/>
                <w:noProof/>
              </w:rPr>
              <w:t>2.3: Strategiske føringer nasjonalt og internasjonalt</w:t>
            </w:r>
            <w:r>
              <w:rPr>
                <w:noProof/>
                <w:webHidden/>
              </w:rPr>
              <w:tab/>
            </w:r>
            <w:r>
              <w:rPr>
                <w:noProof/>
                <w:webHidden/>
              </w:rPr>
              <w:fldChar w:fldCharType="begin"/>
            </w:r>
            <w:r>
              <w:rPr>
                <w:noProof/>
                <w:webHidden/>
              </w:rPr>
              <w:instrText xml:space="preserve"> PAGEREF _Toc199411588 \h </w:instrText>
            </w:r>
            <w:r>
              <w:rPr>
                <w:noProof/>
                <w:webHidden/>
              </w:rPr>
            </w:r>
            <w:r>
              <w:rPr>
                <w:noProof/>
                <w:webHidden/>
              </w:rPr>
              <w:fldChar w:fldCharType="separate"/>
            </w:r>
            <w:r w:rsidR="003E721B">
              <w:rPr>
                <w:noProof/>
                <w:webHidden/>
              </w:rPr>
              <w:t>4</w:t>
            </w:r>
            <w:r>
              <w:rPr>
                <w:noProof/>
                <w:webHidden/>
              </w:rPr>
              <w:fldChar w:fldCharType="end"/>
            </w:r>
          </w:hyperlink>
        </w:p>
        <w:p w14:paraId="62A0CF09" w14:textId="0099D0D5" w:rsidR="003A4000" w:rsidRDefault="003A4000">
          <w:pPr>
            <w:pStyle w:val="TOC1"/>
            <w:rPr>
              <w:rFonts w:asciiTheme="minorHAnsi" w:eastAsiaTheme="minorEastAsia" w:hAnsiTheme="minorHAnsi" w:cstheme="minorBidi"/>
              <w:b w:val="0"/>
              <w:bCs w:val="0"/>
              <w:iCs w:val="0"/>
              <w:noProof/>
              <w:color w:val="auto"/>
              <w:kern w:val="2"/>
              <w:sz w:val="24"/>
              <w:lang w:val="en-NO" w:eastAsia="en-GB" w:bidi="ar-SA"/>
              <w14:ligatures w14:val="standardContextual"/>
            </w:rPr>
          </w:pPr>
          <w:hyperlink w:anchor="_Toc199411589" w:history="1">
            <w:r w:rsidRPr="002D7B15">
              <w:rPr>
                <w:rStyle w:val="Hyperlink"/>
                <w:noProof/>
              </w:rPr>
              <w:t>3: Styring og organisering av e-infrastruktur og IT i forskning ved UiO</w:t>
            </w:r>
            <w:r>
              <w:rPr>
                <w:noProof/>
                <w:webHidden/>
              </w:rPr>
              <w:tab/>
            </w:r>
            <w:r>
              <w:rPr>
                <w:noProof/>
                <w:webHidden/>
              </w:rPr>
              <w:fldChar w:fldCharType="begin"/>
            </w:r>
            <w:r>
              <w:rPr>
                <w:noProof/>
                <w:webHidden/>
              </w:rPr>
              <w:instrText xml:space="preserve"> PAGEREF _Toc199411589 \h </w:instrText>
            </w:r>
            <w:r>
              <w:rPr>
                <w:noProof/>
                <w:webHidden/>
              </w:rPr>
            </w:r>
            <w:r>
              <w:rPr>
                <w:noProof/>
                <w:webHidden/>
              </w:rPr>
              <w:fldChar w:fldCharType="separate"/>
            </w:r>
            <w:r w:rsidR="003E721B">
              <w:rPr>
                <w:noProof/>
                <w:webHidden/>
              </w:rPr>
              <w:t>5</w:t>
            </w:r>
            <w:r>
              <w:rPr>
                <w:noProof/>
                <w:webHidden/>
              </w:rPr>
              <w:fldChar w:fldCharType="end"/>
            </w:r>
          </w:hyperlink>
        </w:p>
        <w:p w14:paraId="4E337325" w14:textId="4F372FBC" w:rsidR="003A4000" w:rsidRDefault="003A4000">
          <w:pPr>
            <w:pStyle w:val="TOC2"/>
            <w:rPr>
              <w:rFonts w:asciiTheme="minorHAnsi" w:eastAsiaTheme="minorEastAsia" w:hAnsiTheme="minorHAnsi" w:cstheme="minorBidi"/>
              <w:b/>
              <w:bCs w:val="0"/>
              <w:noProof/>
              <w:color w:val="auto"/>
              <w:kern w:val="2"/>
              <w:sz w:val="24"/>
              <w:szCs w:val="24"/>
              <w:lang w:val="en-NO" w:eastAsia="en-GB" w:bidi="ar-SA"/>
              <w14:ligatures w14:val="standardContextual"/>
            </w:rPr>
          </w:pPr>
          <w:hyperlink w:anchor="_Toc199411590" w:history="1">
            <w:r w:rsidRPr="002D7B15">
              <w:rPr>
                <w:rStyle w:val="Hyperlink"/>
                <w:noProof/>
              </w:rPr>
              <w:t>3.1: IT-avdelingen (USIT)</w:t>
            </w:r>
            <w:r>
              <w:rPr>
                <w:noProof/>
                <w:webHidden/>
              </w:rPr>
              <w:tab/>
            </w:r>
            <w:r>
              <w:rPr>
                <w:noProof/>
                <w:webHidden/>
              </w:rPr>
              <w:fldChar w:fldCharType="begin"/>
            </w:r>
            <w:r>
              <w:rPr>
                <w:noProof/>
                <w:webHidden/>
              </w:rPr>
              <w:instrText xml:space="preserve"> PAGEREF _Toc199411590 \h </w:instrText>
            </w:r>
            <w:r>
              <w:rPr>
                <w:noProof/>
                <w:webHidden/>
              </w:rPr>
            </w:r>
            <w:r>
              <w:rPr>
                <w:noProof/>
                <w:webHidden/>
              </w:rPr>
              <w:fldChar w:fldCharType="separate"/>
            </w:r>
            <w:r w:rsidR="003E721B">
              <w:rPr>
                <w:noProof/>
                <w:webHidden/>
              </w:rPr>
              <w:t>6</w:t>
            </w:r>
            <w:r>
              <w:rPr>
                <w:noProof/>
                <w:webHidden/>
              </w:rPr>
              <w:fldChar w:fldCharType="end"/>
            </w:r>
          </w:hyperlink>
        </w:p>
        <w:p w14:paraId="26D53B58" w14:textId="10C5F6C9" w:rsidR="003A4000" w:rsidRDefault="003A4000">
          <w:pPr>
            <w:pStyle w:val="TOC2"/>
            <w:rPr>
              <w:rFonts w:asciiTheme="minorHAnsi" w:eastAsiaTheme="minorEastAsia" w:hAnsiTheme="minorHAnsi" w:cstheme="minorBidi"/>
              <w:b/>
              <w:bCs w:val="0"/>
              <w:noProof/>
              <w:color w:val="auto"/>
              <w:kern w:val="2"/>
              <w:sz w:val="24"/>
              <w:szCs w:val="24"/>
              <w:lang w:val="en-NO" w:eastAsia="en-GB" w:bidi="ar-SA"/>
              <w14:ligatures w14:val="standardContextual"/>
            </w:rPr>
          </w:pPr>
          <w:hyperlink w:anchor="_Toc199411591" w:history="1">
            <w:r w:rsidRPr="002D7B15">
              <w:rPr>
                <w:rStyle w:val="Hyperlink"/>
                <w:noProof/>
              </w:rPr>
              <w:t>3.2: Universitetsbiblioteket (UB)</w:t>
            </w:r>
            <w:r>
              <w:rPr>
                <w:noProof/>
                <w:webHidden/>
              </w:rPr>
              <w:tab/>
            </w:r>
            <w:r>
              <w:rPr>
                <w:noProof/>
                <w:webHidden/>
              </w:rPr>
              <w:fldChar w:fldCharType="begin"/>
            </w:r>
            <w:r>
              <w:rPr>
                <w:noProof/>
                <w:webHidden/>
              </w:rPr>
              <w:instrText xml:space="preserve"> PAGEREF _Toc199411591 \h </w:instrText>
            </w:r>
            <w:r>
              <w:rPr>
                <w:noProof/>
                <w:webHidden/>
              </w:rPr>
            </w:r>
            <w:r>
              <w:rPr>
                <w:noProof/>
                <w:webHidden/>
              </w:rPr>
              <w:fldChar w:fldCharType="separate"/>
            </w:r>
            <w:r w:rsidR="003E721B">
              <w:rPr>
                <w:noProof/>
                <w:webHidden/>
              </w:rPr>
              <w:t>6</w:t>
            </w:r>
            <w:r>
              <w:rPr>
                <w:noProof/>
                <w:webHidden/>
              </w:rPr>
              <w:fldChar w:fldCharType="end"/>
            </w:r>
          </w:hyperlink>
        </w:p>
        <w:p w14:paraId="5D525DD5" w14:textId="3216FC1A" w:rsidR="003A4000" w:rsidRDefault="003A4000">
          <w:pPr>
            <w:pStyle w:val="TOC2"/>
            <w:rPr>
              <w:rFonts w:asciiTheme="minorHAnsi" w:eastAsiaTheme="minorEastAsia" w:hAnsiTheme="minorHAnsi" w:cstheme="minorBidi"/>
              <w:b/>
              <w:bCs w:val="0"/>
              <w:noProof/>
              <w:color w:val="auto"/>
              <w:kern w:val="2"/>
              <w:sz w:val="24"/>
              <w:szCs w:val="24"/>
              <w:lang w:val="en-NO" w:eastAsia="en-GB" w:bidi="ar-SA"/>
              <w14:ligatures w14:val="standardContextual"/>
            </w:rPr>
          </w:pPr>
          <w:hyperlink w:anchor="_Toc199411592" w:history="1">
            <w:r w:rsidRPr="002D7B15">
              <w:rPr>
                <w:rStyle w:val="Hyperlink"/>
                <w:noProof/>
              </w:rPr>
              <w:t>3.3: Avdeling for innovasjon og forskningsadministrasjon (FIADM)</w:t>
            </w:r>
            <w:r>
              <w:rPr>
                <w:noProof/>
                <w:webHidden/>
              </w:rPr>
              <w:tab/>
            </w:r>
            <w:r>
              <w:rPr>
                <w:noProof/>
                <w:webHidden/>
              </w:rPr>
              <w:fldChar w:fldCharType="begin"/>
            </w:r>
            <w:r>
              <w:rPr>
                <w:noProof/>
                <w:webHidden/>
              </w:rPr>
              <w:instrText xml:space="preserve"> PAGEREF _Toc199411592 \h </w:instrText>
            </w:r>
            <w:r>
              <w:rPr>
                <w:noProof/>
                <w:webHidden/>
              </w:rPr>
            </w:r>
            <w:r>
              <w:rPr>
                <w:noProof/>
                <w:webHidden/>
              </w:rPr>
              <w:fldChar w:fldCharType="separate"/>
            </w:r>
            <w:r w:rsidR="003E721B">
              <w:rPr>
                <w:noProof/>
                <w:webHidden/>
              </w:rPr>
              <w:t>6</w:t>
            </w:r>
            <w:r>
              <w:rPr>
                <w:noProof/>
                <w:webHidden/>
              </w:rPr>
              <w:fldChar w:fldCharType="end"/>
            </w:r>
          </w:hyperlink>
        </w:p>
        <w:p w14:paraId="3BE69D6E" w14:textId="3A549B93" w:rsidR="003A4000" w:rsidRDefault="003A4000">
          <w:pPr>
            <w:pStyle w:val="TOC2"/>
            <w:rPr>
              <w:rFonts w:asciiTheme="minorHAnsi" w:eastAsiaTheme="minorEastAsia" w:hAnsiTheme="minorHAnsi" w:cstheme="minorBidi"/>
              <w:b/>
              <w:bCs w:val="0"/>
              <w:noProof/>
              <w:color w:val="auto"/>
              <w:kern w:val="2"/>
              <w:sz w:val="24"/>
              <w:szCs w:val="24"/>
              <w:lang w:val="en-NO" w:eastAsia="en-GB" w:bidi="ar-SA"/>
              <w14:ligatures w14:val="standardContextual"/>
            </w:rPr>
          </w:pPr>
          <w:hyperlink w:anchor="_Toc199411593" w:history="1">
            <w:r w:rsidRPr="002D7B15">
              <w:rPr>
                <w:rStyle w:val="Hyperlink"/>
                <w:noProof/>
              </w:rPr>
              <w:t>3.4: Andre</w:t>
            </w:r>
            <w:r>
              <w:rPr>
                <w:noProof/>
                <w:webHidden/>
              </w:rPr>
              <w:tab/>
            </w:r>
            <w:r>
              <w:rPr>
                <w:noProof/>
                <w:webHidden/>
              </w:rPr>
              <w:fldChar w:fldCharType="begin"/>
            </w:r>
            <w:r>
              <w:rPr>
                <w:noProof/>
                <w:webHidden/>
              </w:rPr>
              <w:instrText xml:space="preserve"> PAGEREF _Toc199411593 \h </w:instrText>
            </w:r>
            <w:r>
              <w:rPr>
                <w:noProof/>
                <w:webHidden/>
              </w:rPr>
            </w:r>
            <w:r>
              <w:rPr>
                <w:noProof/>
                <w:webHidden/>
              </w:rPr>
              <w:fldChar w:fldCharType="separate"/>
            </w:r>
            <w:r w:rsidR="003E721B">
              <w:rPr>
                <w:noProof/>
                <w:webHidden/>
              </w:rPr>
              <w:t>7</w:t>
            </w:r>
            <w:r>
              <w:rPr>
                <w:noProof/>
                <w:webHidden/>
              </w:rPr>
              <w:fldChar w:fldCharType="end"/>
            </w:r>
          </w:hyperlink>
        </w:p>
        <w:p w14:paraId="193251C4" w14:textId="0B74D2AA" w:rsidR="003A4000" w:rsidRDefault="003A4000">
          <w:pPr>
            <w:pStyle w:val="TOC1"/>
            <w:rPr>
              <w:rFonts w:asciiTheme="minorHAnsi" w:eastAsiaTheme="minorEastAsia" w:hAnsiTheme="minorHAnsi" w:cstheme="minorBidi"/>
              <w:b w:val="0"/>
              <w:bCs w:val="0"/>
              <w:iCs w:val="0"/>
              <w:noProof/>
              <w:color w:val="auto"/>
              <w:kern w:val="2"/>
              <w:sz w:val="24"/>
              <w:lang w:val="en-NO" w:eastAsia="en-GB" w:bidi="ar-SA"/>
              <w14:ligatures w14:val="standardContextual"/>
            </w:rPr>
          </w:pPr>
          <w:hyperlink w:anchor="_Toc199411594" w:history="1">
            <w:r w:rsidRPr="002D7B15">
              <w:rPr>
                <w:rStyle w:val="Hyperlink"/>
                <w:noProof/>
              </w:rPr>
              <w:t>4: Finansiering av e-infrastruktur og IT i forskning ved UiO</w:t>
            </w:r>
            <w:r>
              <w:rPr>
                <w:noProof/>
                <w:webHidden/>
              </w:rPr>
              <w:tab/>
            </w:r>
            <w:r>
              <w:rPr>
                <w:noProof/>
                <w:webHidden/>
              </w:rPr>
              <w:fldChar w:fldCharType="begin"/>
            </w:r>
            <w:r>
              <w:rPr>
                <w:noProof/>
                <w:webHidden/>
              </w:rPr>
              <w:instrText xml:space="preserve"> PAGEREF _Toc199411594 \h </w:instrText>
            </w:r>
            <w:r>
              <w:rPr>
                <w:noProof/>
                <w:webHidden/>
              </w:rPr>
            </w:r>
            <w:r>
              <w:rPr>
                <w:noProof/>
                <w:webHidden/>
              </w:rPr>
              <w:fldChar w:fldCharType="separate"/>
            </w:r>
            <w:r w:rsidR="003E721B">
              <w:rPr>
                <w:noProof/>
                <w:webHidden/>
              </w:rPr>
              <w:t>7</w:t>
            </w:r>
            <w:r>
              <w:rPr>
                <w:noProof/>
                <w:webHidden/>
              </w:rPr>
              <w:fldChar w:fldCharType="end"/>
            </w:r>
          </w:hyperlink>
        </w:p>
        <w:p w14:paraId="3A7786A6" w14:textId="1075F2AD" w:rsidR="003A4000" w:rsidRDefault="003A4000">
          <w:pPr>
            <w:pStyle w:val="TOC1"/>
            <w:rPr>
              <w:rFonts w:asciiTheme="minorHAnsi" w:eastAsiaTheme="minorEastAsia" w:hAnsiTheme="minorHAnsi" w:cstheme="minorBidi"/>
              <w:b w:val="0"/>
              <w:bCs w:val="0"/>
              <w:iCs w:val="0"/>
              <w:noProof/>
              <w:color w:val="auto"/>
              <w:kern w:val="2"/>
              <w:sz w:val="24"/>
              <w:lang w:val="en-NO" w:eastAsia="en-GB" w:bidi="ar-SA"/>
              <w14:ligatures w14:val="standardContextual"/>
            </w:rPr>
          </w:pPr>
          <w:hyperlink w:anchor="_Toc199411595" w:history="1">
            <w:r w:rsidRPr="002D7B15">
              <w:rPr>
                <w:rStyle w:val="Hyperlink"/>
                <w:noProof/>
              </w:rPr>
              <w:t>5: e-infrastruktur og IT-tjenester for forskning</w:t>
            </w:r>
            <w:r>
              <w:rPr>
                <w:noProof/>
                <w:webHidden/>
              </w:rPr>
              <w:tab/>
            </w:r>
            <w:r>
              <w:rPr>
                <w:noProof/>
                <w:webHidden/>
              </w:rPr>
              <w:fldChar w:fldCharType="begin"/>
            </w:r>
            <w:r>
              <w:rPr>
                <w:noProof/>
                <w:webHidden/>
              </w:rPr>
              <w:instrText xml:space="preserve"> PAGEREF _Toc199411595 \h </w:instrText>
            </w:r>
            <w:r>
              <w:rPr>
                <w:noProof/>
                <w:webHidden/>
              </w:rPr>
            </w:r>
            <w:r>
              <w:rPr>
                <w:noProof/>
                <w:webHidden/>
              </w:rPr>
              <w:fldChar w:fldCharType="separate"/>
            </w:r>
            <w:r w:rsidR="003E721B">
              <w:rPr>
                <w:noProof/>
                <w:webHidden/>
              </w:rPr>
              <w:t>8</w:t>
            </w:r>
            <w:r>
              <w:rPr>
                <w:noProof/>
                <w:webHidden/>
              </w:rPr>
              <w:fldChar w:fldCharType="end"/>
            </w:r>
          </w:hyperlink>
        </w:p>
        <w:p w14:paraId="16755BDC" w14:textId="436E1515" w:rsidR="003A4000" w:rsidRDefault="003A4000">
          <w:pPr>
            <w:pStyle w:val="TOC2"/>
            <w:rPr>
              <w:rFonts w:asciiTheme="minorHAnsi" w:eastAsiaTheme="minorEastAsia" w:hAnsiTheme="minorHAnsi" w:cstheme="minorBidi"/>
              <w:b/>
              <w:bCs w:val="0"/>
              <w:noProof/>
              <w:color w:val="auto"/>
              <w:kern w:val="2"/>
              <w:sz w:val="24"/>
              <w:szCs w:val="24"/>
              <w:lang w:val="en-NO" w:eastAsia="en-GB" w:bidi="ar-SA"/>
              <w14:ligatures w14:val="standardContextual"/>
            </w:rPr>
          </w:pPr>
          <w:hyperlink w:anchor="_Toc199411596" w:history="1">
            <w:r w:rsidRPr="002D7B15">
              <w:rPr>
                <w:rStyle w:val="Hyperlink"/>
                <w:noProof/>
              </w:rPr>
              <w:t>5.1: Data, KI og IT</w:t>
            </w:r>
            <w:r>
              <w:rPr>
                <w:noProof/>
                <w:webHidden/>
              </w:rPr>
              <w:tab/>
            </w:r>
            <w:r>
              <w:rPr>
                <w:noProof/>
                <w:webHidden/>
              </w:rPr>
              <w:fldChar w:fldCharType="begin"/>
            </w:r>
            <w:r>
              <w:rPr>
                <w:noProof/>
                <w:webHidden/>
              </w:rPr>
              <w:instrText xml:space="preserve"> PAGEREF _Toc199411596 \h </w:instrText>
            </w:r>
            <w:r>
              <w:rPr>
                <w:noProof/>
                <w:webHidden/>
              </w:rPr>
            </w:r>
            <w:r>
              <w:rPr>
                <w:noProof/>
                <w:webHidden/>
              </w:rPr>
              <w:fldChar w:fldCharType="separate"/>
            </w:r>
            <w:r w:rsidR="003E721B">
              <w:rPr>
                <w:noProof/>
                <w:webHidden/>
              </w:rPr>
              <w:t>9</w:t>
            </w:r>
            <w:r>
              <w:rPr>
                <w:noProof/>
                <w:webHidden/>
              </w:rPr>
              <w:fldChar w:fldCharType="end"/>
            </w:r>
          </w:hyperlink>
        </w:p>
        <w:p w14:paraId="2F51BA53" w14:textId="303C7E57" w:rsidR="003A4000" w:rsidRDefault="003A4000">
          <w:pPr>
            <w:pStyle w:val="TOC2"/>
            <w:rPr>
              <w:rFonts w:asciiTheme="minorHAnsi" w:eastAsiaTheme="minorEastAsia" w:hAnsiTheme="minorHAnsi" w:cstheme="minorBidi"/>
              <w:b/>
              <w:bCs w:val="0"/>
              <w:noProof/>
              <w:color w:val="auto"/>
              <w:kern w:val="2"/>
              <w:sz w:val="24"/>
              <w:szCs w:val="24"/>
              <w:lang w:val="en-NO" w:eastAsia="en-GB" w:bidi="ar-SA"/>
              <w14:ligatures w14:val="standardContextual"/>
            </w:rPr>
          </w:pPr>
          <w:hyperlink w:anchor="_Toc199411597" w:history="1">
            <w:r w:rsidRPr="002D7B15">
              <w:rPr>
                <w:rStyle w:val="Hyperlink"/>
                <w:noProof/>
              </w:rPr>
              <w:t>5.2: Forskningsdata og forskningsdatahåndtering</w:t>
            </w:r>
            <w:r>
              <w:rPr>
                <w:noProof/>
                <w:webHidden/>
              </w:rPr>
              <w:tab/>
            </w:r>
            <w:r>
              <w:rPr>
                <w:noProof/>
                <w:webHidden/>
              </w:rPr>
              <w:fldChar w:fldCharType="begin"/>
            </w:r>
            <w:r>
              <w:rPr>
                <w:noProof/>
                <w:webHidden/>
              </w:rPr>
              <w:instrText xml:space="preserve"> PAGEREF _Toc199411597 \h </w:instrText>
            </w:r>
            <w:r>
              <w:rPr>
                <w:noProof/>
                <w:webHidden/>
              </w:rPr>
            </w:r>
            <w:r>
              <w:rPr>
                <w:noProof/>
                <w:webHidden/>
              </w:rPr>
              <w:fldChar w:fldCharType="separate"/>
            </w:r>
            <w:r w:rsidR="003E721B">
              <w:rPr>
                <w:noProof/>
                <w:webHidden/>
              </w:rPr>
              <w:t>9</w:t>
            </w:r>
            <w:r>
              <w:rPr>
                <w:noProof/>
                <w:webHidden/>
              </w:rPr>
              <w:fldChar w:fldCharType="end"/>
            </w:r>
          </w:hyperlink>
        </w:p>
        <w:p w14:paraId="6D65CCDA" w14:textId="50F3C32E" w:rsidR="003A4000" w:rsidRDefault="003A4000">
          <w:pPr>
            <w:pStyle w:val="TOC2"/>
            <w:rPr>
              <w:rFonts w:asciiTheme="minorHAnsi" w:eastAsiaTheme="minorEastAsia" w:hAnsiTheme="minorHAnsi" w:cstheme="minorBidi"/>
              <w:b/>
              <w:bCs w:val="0"/>
              <w:noProof/>
              <w:color w:val="auto"/>
              <w:kern w:val="2"/>
              <w:sz w:val="24"/>
              <w:szCs w:val="24"/>
              <w:lang w:val="en-NO" w:eastAsia="en-GB" w:bidi="ar-SA"/>
              <w14:ligatures w14:val="standardContextual"/>
            </w:rPr>
          </w:pPr>
          <w:hyperlink w:anchor="_Toc199411598" w:history="1">
            <w:r w:rsidRPr="002D7B15">
              <w:rPr>
                <w:rStyle w:val="Hyperlink"/>
                <w:noProof/>
              </w:rPr>
              <w:t>5.3: Kompetanse og autonomi</w:t>
            </w:r>
            <w:r>
              <w:rPr>
                <w:noProof/>
                <w:webHidden/>
              </w:rPr>
              <w:tab/>
            </w:r>
            <w:r>
              <w:rPr>
                <w:noProof/>
                <w:webHidden/>
              </w:rPr>
              <w:fldChar w:fldCharType="begin"/>
            </w:r>
            <w:r>
              <w:rPr>
                <w:noProof/>
                <w:webHidden/>
              </w:rPr>
              <w:instrText xml:space="preserve"> PAGEREF _Toc199411598 \h </w:instrText>
            </w:r>
            <w:r>
              <w:rPr>
                <w:noProof/>
                <w:webHidden/>
              </w:rPr>
            </w:r>
            <w:r>
              <w:rPr>
                <w:noProof/>
                <w:webHidden/>
              </w:rPr>
              <w:fldChar w:fldCharType="separate"/>
            </w:r>
            <w:r w:rsidR="003E721B">
              <w:rPr>
                <w:noProof/>
                <w:webHidden/>
              </w:rPr>
              <w:t>10</w:t>
            </w:r>
            <w:r>
              <w:rPr>
                <w:noProof/>
                <w:webHidden/>
              </w:rPr>
              <w:fldChar w:fldCharType="end"/>
            </w:r>
          </w:hyperlink>
        </w:p>
        <w:p w14:paraId="7570CB11" w14:textId="616D2472" w:rsidR="003A4000" w:rsidRDefault="003A4000">
          <w:pPr>
            <w:pStyle w:val="TOC2"/>
            <w:rPr>
              <w:rFonts w:asciiTheme="minorHAnsi" w:eastAsiaTheme="minorEastAsia" w:hAnsiTheme="minorHAnsi" w:cstheme="minorBidi"/>
              <w:b/>
              <w:bCs w:val="0"/>
              <w:noProof/>
              <w:color w:val="auto"/>
              <w:kern w:val="2"/>
              <w:sz w:val="24"/>
              <w:szCs w:val="24"/>
              <w:lang w:val="en-NO" w:eastAsia="en-GB" w:bidi="ar-SA"/>
              <w14:ligatures w14:val="standardContextual"/>
            </w:rPr>
          </w:pPr>
          <w:hyperlink w:anchor="_Toc199411599" w:history="1">
            <w:r w:rsidRPr="002D7B15">
              <w:rPr>
                <w:rStyle w:val="Hyperlink"/>
                <w:noProof/>
              </w:rPr>
              <w:t>5.4: Informasjonssikkerhet og personvern</w:t>
            </w:r>
            <w:r>
              <w:rPr>
                <w:noProof/>
                <w:webHidden/>
              </w:rPr>
              <w:tab/>
            </w:r>
            <w:r>
              <w:rPr>
                <w:noProof/>
                <w:webHidden/>
              </w:rPr>
              <w:fldChar w:fldCharType="begin"/>
            </w:r>
            <w:r>
              <w:rPr>
                <w:noProof/>
                <w:webHidden/>
              </w:rPr>
              <w:instrText xml:space="preserve"> PAGEREF _Toc199411599 \h </w:instrText>
            </w:r>
            <w:r>
              <w:rPr>
                <w:noProof/>
                <w:webHidden/>
              </w:rPr>
            </w:r>
            <w:r>
              <w:rPr>
                <w:noProof/>
                <w:webHidden/>
              </w:rPr>
              <w:fldChar w:fldCharType="separate"/>
            </w:r>
            <w:r w:rsidR="003E721B">
              <w:rPr>
                <w:noProof/>
                <w:webHidden/>
              </w:rPr>
              <w:t>10</w:t>
            </w:r>
            <w:r>
              <w:rPr>
                <w:noProof/>
                <w:webHidden/>
              </w:rPr>
              <w:fldChar w:fldCharType="end"/>
            </w:r>
          </w:hyperlink>
        </w:p>
        <w:p w14:paraId="032B3F65" w14:textId="58F43566" w:rsidR="003A4000" w:rsidRDefault="003A4000">
          <w:pPr>
            <w:pStyle w:val="TOC2"/>
            <w:rPr>
              <w:rFonts w:asciiTheme="minorHAnsi" w:eastAsiaTheme="minorEastAsia" w:hAnsiTheme="minorHAnsi" w:cstheme="minorBidi"/>
              <w:b/>
              <w:bCs w:val="0"/>
              <w:noProof/>
              <w:color w:val="auto"/>
              <w:kern w:val="2"/>
              <w:sz w:val="24"/>
              <w:szCs w:val="24"/>
              <w:lang w:val="en-NO" w:eastAsia="en-GB" w:bidi="ar-SA"/>
              <w14:ligatures w14:val="standardContextual"/>
            </w:rPr>
          </w:pPr>
          <w:hyperlink w:anchor="_Toc199411600" w:history="1">
            <w:r w:rsidRPr="002D7B15">
              <w:rPr>
                <w:rStyle w:val="Hyperlink"/>
                <w:noProof/>
              </w:rPr>
              <w:t>5.5: Forskernes generelle og fagnære IT-kompetanse</w:t>
            </w:r>
            <w:r>
              <w:rPr>
                <w:noProof/>
                <w:webHidden/>
              </w:rPr>
              <w:tab/>
            </w:r>
            <w:r>
              <w:rPr>
                <w:noProof/>
                <w:webHidden/>
              </w:rPr>
              <w:fldChar w:fldCharType="begin"/>
            </w:r>
            <w:r>
              <w:rPr>
                <w:noProof/>
                <w:webHidden/>
              </w:rPr>
              <w:instrText xml:space="preserve"> PAGEREF _Toc199411600 \h </w:instrText>
            </w:r>
            <w:r>
              <w:rPr>
                <w:noProof/>
                <w:webHidden/>
              </w:rPr>
            </w:r>
            <w:r>
              <w:rPr>
                <w:noProof/>
                <w:webHidden/>
              </w:rPr>
              <w:fldChar w:fldCharType="separate"/>
            </w:r>
            <w:r w:rsidR="003E721B">
              <w:rPr>
                <w:noProof/>
                <w:webHidden/>
              </w:rPr>
              <w:t>11</w:t>
            </w:r>
            <w:r>
              <w:rPr>
                <w:noProof/>
                <w:webHidden/>
              </w:rPr>
              <w:fldChar w:fldCharType="end"/>
            </w:r>
          </w:hyperlink>
        </w:p>
        <w:p w14:paraId="2D2BAEAE" w14:textId="51858084" w:rsidR="003A4000" w:rsidRDefault="003A4000">
          <w:pPr>
            <w:pStyle w:val="TOC1"/>
            <w:rPr>
              <w:rFonts w:asciiTheme="minorHAnsi" w:eastAsiaTheme="minorEastAsia" w:hAnsiTheme="minorHAnsi" w:cstheme="minorBidi"/>
              <w:b w:val="0"/>
              <w:bCs w:val="0"/>
              <w:iCs w:val="0"/>
              <w:noProof/>
              <w:color w:val="auto"/>
              <w:kern w:val="2"/>
              <w:sz w:val="24"/>
              <w:lang w:val="en-NO" w:eastAsia="en-GB" w:bidi="ar-SA"/>
              <w14:ligatures w14:val="standardContextual"/>
            </w:rPr>
          </w:pPr>
          <w:hyperlink w:anchor="_Toc199411601" w:history="1">
            <w:r w:rsidRPr="002D7B15">
              <w:rPr>
                <w:rStyle w:val="Hyperlink"/>
                <w:noProof/>
              </w:rPr>
              <w:t>6: Mål for e-infrastruktur ved UiO</w:t>
            </w:r>
            <w:r>
              <w:rPr>
                <w:noProof/>
                <w:webHidden/>
              </w:rPr>
              <w:tab/>
            </w:r>
            <w:r>
              <w:rPr>
                <w:noProof/>
                <w:webHidden/>
              </w:rPr>
              <w:fldChar w:fldCharType="begin"/>
            </w:r>
            <w:r>
              <w:rPr>
                <w:noProof/>
                <w:webHidden/>
              </w:rPr>
              <w:instrText xml:space="preserve"> PAGEREF _Toc199411601 \h </w:instrText>
            </w:r>
            <w:r>
              <w:rPr>
                <w:noProof/>
                <w:webHidden/>
              </w:rPr>
            </w:r>
            <w:r>
              <w:rPr>
                <w:noProof/>
                <w:webHidden/>
              </w:rPr>
              <w:fldChar w:fldCharType="separate"/>
            </w:r>
            <w:r w:rsidR="003E721B">
              <w:rPr>
                <w:noProof/>
                <w:webHidden/>
              </w:rPr>
              <w:t>12</w:t>
            </w:r>
            <w:r>
              <w:rPr>
                <w:noProof/>
                <w:webHidden/>
              </w:rPr>
              <w:fldChar w:fldCharType="end"/>
            </w:r>
          </w:hyperlink>
        </w:p>
        <w:p w14:paraId="7FD90A66" w14:textId="5EDB7ED0" w:rsidR="003A4000" w:rsidRDefault="003A4000">
          <w:pPr>
            <w:pStyle w:val="TOC2"/>
            <w:rPr>
              <w:rFonts w:asciiTheme="minorHAnsi" w:eastAsiaTheme="minorEastAsia" w:hAnsiTheme="minorHAnsi" w:cstheme="minorBidi"/>
              <w:b/>
              <w:bCs w:val="0"/>
              <w:noProof/>
              <w:color w:val="auto"/>
              <w:kern w:val="2"/>
              <w:sz w:val="24"/>
              <w:szCs w:val="24"/>
              <w:lang w:val="en-NO" w:eastAsia="en-GB" w:bidi="ar-SA"/>
              <w14:ligatures w14:val="standardContextual"/>
            </w:rPr>
          </w:pPr>
          <w:hyperlink w:anchor="_Toc199411602" w:history="1">
            <w:r w:rsidRPr="002D7B15">
              <w:rPr>
                <w:rStyle w:val="Hyperlink"/>
                <w:noProof/>
              </w:rPr>
              <w:t>6.1: IT-infrastruktur og felles IT-tjenester</w:t>
            </w:r>
            <w:r>
              <w:rPr>
                <w:noProof/>
                <w:webHidden/>
              </w:rPr>
              <w:tab/>
            </w:r>
            <w:r>
              <w:rPr>
                <w:noProof/>
                <w:webHidden/>
              </w:rPr>
              <w:fldChar w:fldCharType="begin"/>
            </w:r>
            <w:r>
              <w:rPr>
                <w:noProof/>
                <w:webHidden/>
              </w:rPr>
              <w:instrText xml:space="preserve"> PAGEREF _Toc199411602 \h </w:instrText>
            </w:r>
            <w:r>
              <w:rPr>
                <w:noProof/>
                <w:webHidden/>
              </w:rPr>
            </w:r>
            <w:r>
              <w:rPr>
                <w:noProof/>
                <w:webHidden/>
              </w:rPr>
              <w:fldChar w:fldCharType="separate"/>
            </w:r>
            <w:r w:rsidR="003E721B">
              <w:rPr>
                <w:noProof/>
                <w:webHidden/>
              </w:rPr>
              <w:t>12</w:t>
            </w:r>
            <w:r>
              <w:rPr>
                <w:noProof/>
                <w:webHidden/>
              </w:rPr>
              <w:fldChar w:fldCharType="end"/>
            </w:r>
          </w:hyperlink>
        </w:p>
        <w:p w14:paraId="4470DCF2" w14:textId="0EE2D5AD" w:rsidR="003A4000" w:rsidRDefault="003A4000">
          <w:pPr>
            <w:pStyle w:val="TOC2"/>
            <w:rPr>
              <w:rFonts w:asciiTheme="minorHAnsi" w:eastAsiaTheme="minorEastAsia" w:hAnsiTheme="minorHAnsi" w:cstheme="minorBidi"/>
              <w:b/>
              <w:bCs w:val="0"/>
              <w:noProof/>
              <w:color w:val="auto"/>
              <w:kern w:val="2"/>
              <w:sz w:val="24"/>
              <w:szCs w:val="24"/>
              <w:lang w:val="en-NO" w:eastAsia="en-GB" w:bidi="ar-SA"/>
              <w14:ligatures w14:val="standardContextual"/>
            </w:rPr>
          </w:pPr>
          <w:hyperlink w:anchor="_Toc199411603" w:history="1">
            <w:r w:rsidRPr="002D7B15">
              <w:rPr>
                <w:rStyle w:val="Hyperlink"/>
                <w:noProof/>
              </w:rPr>
              <w:t>6.2: Institusjonell e-infrastruktur</w:t>
            </w:r>
            <w:r>
              <w:rPr>
                <w:noProof/>
                <w:webHidden/>
              </w:rPr>
              <w:tab/>
            </w:r>
            <w:r>
              <w:rPr>
                <w:noProof/>
                <w:webHidden/>
              </w:rPr>
              <w:fldChar w:fldCharType="begin"/>
            </w:r>
            <w:r>
              <w:rPr>
                <w:noProof/>
                <w:webHidden/>
              </w:rPr>
              <w:instrText xml:space="preserve"> PAGEREF _Toc199411603 \h </w:instrText>
            </w:r>
            <w:r>
              <w:rPr>
                <w:noProof/>
                <w:webHidden/>
              </w:rPr>
            </w:r>
            <w:r>
              <w:rPr>
                <w:noProof/>
                <w:webHidden/>
              </w:rPr>
              <w:fldChar w:fldCharType="separate"/>
            </w:r>
            <w:r w:rsidR="003E721B">
              <w:rPr>
                <w:noProof/>
                <w:webHidden/>
              </w:rPr>
              <w:t>12</w:t>
            </w:r>
            <w:r>
              <w:rPr>
                <w:noProof/>
                <w:webHidden/>
              </w:rPr>
              <w:fldChar w:fldCharType="end"/>
            </w:r>
          </w:hyperlink>
        </w:p>
        <w:p w14:paraId="38D90D5A" w14:textId="44D16F1F" w:rsidR="003A4000" w:rsidRDefault="003A4000">
          <w:pPr>
            <w:pStyle w:val="TOC2"/>
            <w:rPr>
              <w:rFonts w:asciiTheme="minorHAnsi" w:eastAsiaTheme="minorEastAsia" w:hAnsiTheme="minorHAnsi" w:cstheme="minorBidi"/>
              <w:b/>
              <w:bCs w:val="0"/>
              <w:noProof/>
              <w:color w:val="auto"/>
              <w:kern w:val="2"/>
              <w:sz w:val="24"/>
              <w:szCs w:val="24"/>
              <w:lang w:val="en-NO" w:eastAsia="en-GB" w:bidi="ar-SA"/>
              <w14:ligatures w14:val="standardContextual"/>
            </w:rPr>
          </w:pPr>
          <w:hyperlink w:anchor="_Toc199411604" w:history="1">
            <w:r w:rsidRPr="002D7B15">
              <w:rPr>
                <w:rStyle w:val="Hyperlink"/>
                <w:noProof/>
              </w:rPr>
              <w:t>6.3: Nasjonal e-infrastruktur</w:t>
            </w:r>
            <w:r>
              <w:rPr>
                <w:noProof/>
                <w:webHidden/>
              </w:rPr>
              <w:tab/>
            </w:r>
            <w:r>
              <w:rPr>
                <w:noProof/>
                <w:webHidden/>
              </w:rPr>
              <w:fldChar w:fldCharType="begin"/>
            </w:r>
            <w:r>
              <w:rPr>
                <w:noProof/>
                <w:webHidden/>
              </w:rPr>
              <w:instrText xml:space="preserve"> PAGEREF _Toc199411604 \h </w:instrText>
            </w:r>
            <w:r>
              <w:rPr>
                <w:noProof/>
                <w:webHidden/>
              </w:rPr>
            </w:r>
            <w:r>
              <w:rPr>
                <w:noProof/>
                <w:webHidden/>
              </w:rPr>
              <w:fldChar w:fldCharType="separate"/>
            </w:r>
            <w:r w:rsidR="003E721B">
              <w:rPr>
                <w:noProof/>
                <w:webHidden/>
              </w:rPr>
              <w:t>13</w:t>
            </w:r>
            <w:r>
              <w:rPr>
                <w:noProof/>
                <w:webHidden/>
              </w:rPr>
              <w:fldChar w:fldCharType="end"/>
            </w:r>
          </w:hyperlink>
        </w:p>
        <w:p w14:paraId="79E1FC93" w14:textId="7EEBA0AB" w:rsidR="003A4000" w:rsidRDefault="003A4000">
          <w:pPr>
            <w:pStyle w:val="TOC2"/>
            <w:rPr>
              <w:rFonts w:asciiTheme="minorHAnsi" w:eastAsiaTheme="minorEastAsia" w:hAnsiTheme="minorHAnsi" w:cstheme="minorBidi"/>
              <w:b/>
              <w:bCs w:val="0"/>
              <w:noProof/>
              <w:color w:val="auto"/>
              <w:kern w:val="2"/>
              <w:sz w:val="24"/>
              <w:szCs w:val="24"/>
              <w:lang w:val="en-NO" w:eastAsia="en-GB" w:bidi="ar-SA"/>
              <w14:ligatures w14:val="standardContextual"/>
            </w:rPr>
          </w:pPr>
          <w:hyperlink w:anchor="_Toc199411605" w:history="1">
            <w:r w:rsidRPr="002D7B15">
              <w:rPr>
                <w:rStyle w:val="Hyperlink"/>
                <w:noProof/>
              </w:rPr>
              <w:t>6.4: Internasjonal e-infrastruktur</w:t>
            </w:r>
            <w:r>
              <w:rPr>
                <w:noProof/>
                <w:webHidden/>
              </w:rPr>
              <w:tab/>
            </w:r>
            <w:r>
              <w:rPr>
                <w:noProof/>
                <w:webHidden/>
              </w:rPr>
              <w:fldChar w:fldCharType="begin"/>
            </w:r>
            <w:r>
              <w:rPr>
                <w:noProof/>
                <w:webHidden/>
              </w:rPr>
              <w:instrText xml:space="preserve"> PAGEREF _Toc199411605 \h </w:instrText>
            </w:r>
            <w:r>
              <w:rPr>
                <w:noProof/>
                <w:webHidden/>
              </w:rPr>
            </w:r>
            <w:r>
              <w:rPr>
                <w:noProof/>
                <w:webHidden/>
              </w:rPr>
              <w:fldChar w:fldCharType="separate"/>
            </w:r>
            <w:r w:rsidR="003E721B">
              <w:rPr>
                <w:noProof/>
                <w:webHidden/>
              </w:rPr>
              <w:t>13</w:t>
            </w:r>
            <w:r>
              <w:rPr>
                <w:noProof/>
                <w:webHidden/>
              </w:rPr>
              <w:fldChar w:fldCharType="end"/>
            </w:r>
          </w:hyperlink>
        </w:p>
        <w:p w14:paraId="6DA38D29" w14:textId="312734B6" w:rsidR="003A4000" w:rsidRDefault="003A4000">
          <w:pPr>
            <w:pStyle w:val="TOC1"/>
            <w:rPr>
              <w:rFonts w:asciiTheme="minorHAnsi" w:eastAsiaTheme="minorEastAsia" w:hAnsiTheme="minorHAnsi" w:cstheme="minorBidi"/>
              <w:b w:val="0"/>
              <w:bCs w:val="0"/>
              <w:iCs w:val="0"/>
              <w:noProof/>
              <w:color w:val="auto"/>
              <w:kern w:val="2"/>
              <w:sz w:val="24"/>
              <w:lang w:val="en-NO" w:eastAsia="en-GB" w:bidi="ar-SA"/>
              <w14:ligatures w14:val="standardContextual"/>
            </w:rPr>
          </w:pPr>
          <w:hyperlink w:anchor="_Toc199411606" w:history="1">
            <w:r w:rsidRPr="002D7B15">
              <w:rPr>
                <w:rStyle w:val="Hyperlink"/>
                <w:noProof/>
              </w:rPr>
              <w:t>7: Fagspesifikke utfordringer</w:t>
            </w:r>
            <w:r>
              <w:rPr>
                <w:noProof/>
                <w:webHidden/>
              </w:rPr>
              <w:tab/>
            </w:r>
            <w:r>
              <w:rPr>
                <w:noProof/>
                <w:webHidden/>
              </w:rPr>
              <w:fldChar w:fldCharType="begin"/>
            </w:r>
            <w:r>
              <w:rPr>
                <w:noProof/>
                <w:webHidden/>
              </w:rPr>
              <w:instrText xml:space="preserve"> PAGEREF _Toc199411606 \h </w:instrText>
            </w:r>
            <w:r>
              <w:rPr>
                <w:noProof/>
                <w:webHidden/>
              </w:rPr>
            </w:r>
            <w:r>
              <w:rPr>
                <w:noProof/>
                <w:webHidden/>
              </w:rPr>
              <w:fldChar w:fldCharType="separate"/>
            </w:r>
            <w:r w:rsidR="003E721B">
              <w:rPr>
                <w:noProof/>
                <w:webHidden/>
              </w:rPr>
              <w:t>14</w:t>
            </w:r>
            <w:r>
              <w:rPr>
                <w:noProof/>
                <w:webHidden/>
              </w:rPr>
              <w:fldChar w:fldCharType="end"/>
            </w:r>
          </w:hyperlink>
        </w:p>
        <w:p w14:paraId="59E16A0B" w14:textId="366B3E2E" w:rsidR="00242985" w:rsidRPr="00B649EF" w:rsidRDefault="00E122CD" w:rsidP="00B649EF">
          <w:pPr>
            <w:pStyle w:val="TOC1"/>
            <w:rPr>
              <w:lang w:bidi="ar-SA"/>
            </w:rPr>
          </w:pPr>
          <w:r>
            <w:rPr>
              <w:rStyle w:val="IndexLink"/>
            </w:rPr>
            <w:fldChar w:fldCharType="end"/>
          </w:r>
        </w:p>
      </w:sdtContent>
    </w:sdt>
    <w:p w14:paraId="37AE05A8" w14:textId="77777777" w:rsidR="00242985" w:rsidRDefault="00E122CD" w:rsidP="00B649EF">
      <w:pPr>
        <w:pStyle w:val="BodyText"/>
        <w:rPr>
          <w:rFonts w:eastAsia="Noto Sans SC Regular"/>
          <w:lang w:val="nb-NO"/>
        </w:rPr>
      </w:pPr>
      <w:r>
        <w:br w:type="page"/>
      </w:r>
    </w:p>
    <w:p w14:paraId="22FF57F3" w14:textId="66A5E6D2" w:rsidR="00806695" w:rsidRDefault="00806695" w:rsidP="00806695">
      <w:pPr>
        <w:pStyle w:val="Heading1"/>
        <w:spacing w:before="0"/>
        <w:rPr>
          <w:lang w:eastAsia="en-GB"/>
        </w:rPr>
      </w:pPr>
      <w:bookmarkStart w:id="0" w:name="_Toc199411582"/>
      <w:r>
        <w:rPr>
          <w:lang w:eastAsia="en-GB"/>
        </w:rPr>
        <w:lastRenderedPageBreak/>
        <w:t xml:space="preserve">0: </w:t>
      </w:r>
      <w:r w:rsidR="00DD5F74">
        <w:rPr>
          <w:lang w:eastAsia="en-GB"/>
        </w:rPr>
        <w:t>Oppsummering av anbefalinger</w:t>
      </w:r>
      <w:bookmarkEnd w:id="0"/>
    </w:p>
    <w:p w14:paraId="63C88EFC" w14:textId="54DD9DB9" w:rsidR="00806695" w:rsidRPr="00806695" w:rsidRDefault="00806695" w:rsidP="00806695">
      <w:pPr>
        <w:pStyle w:val="BodyText"/>
      </w:pPr>
      <w:r>
        <w:rPr>
          <w:lang w:val="nb-NO" w:eastAsia="zh-CN" w:bidi="hi-IN"/>
        </w:rPr>
        <w:t xml:space="preserve">For UiO er det viktig å opprettholde sin langsiktige strategiske satsning på IT-infrastruktur for fremragende forskning, dette selv om økonomiske forutsetninger kan </w:t>
      </w:r>
      <w:r w:rsidR="00DD5F74">
        <w:rPr>
          <w:lang w:val="nb-NO" w:eastAsia="zh-CN" w:bidi="hi-IN"/>
        </w:rPr>
        <w:t>bli</w:t>
      </w:r>
      <w:r>
        <w:rPr>
          <w:lang w:val="nb-NO" w:eastAsia="zh-CN" w:bidi="hi-IN"/>
        </w:rPr>
        <w:t xml:space="preserve"> utfordrende fremover. Utfordringene vil føre til at UiO må prioritere hardere og tydeligere hvor og hvordan man ønsker å ha egne løsninger for å bli best. </w:t>
      </w:r>
      <w:r w:rsidR="00DD5F74">
        <w:rPr>
          <w:lang w:val="nb-NO" w:eastAsia="zh-CN" w:bidi="hi-IN"/>
        </w:rPr>
        <w:t>De a</w:t>
      </w:r>
      <w:r>
        <w:rPr>
          <w:lang w:val="nb-NO" w:eastAsia="zh-CN" w:bidi="hi-IN"/>
        </w:rPr>
        <w:t>nbefal</w:t>
      </w:r>
      <w:r w:rsidR="00DD5F74">
        <w:rPr>
          <w:lang w:val="nb-NO" w:eastAsia="zh-CN" w:bidi="hi-IN"/>
        </w:rPr>
        <w:t xml:space="preserve">te prioriteringene </w:t>
      </w:r>
      <w:r>
        <w:rPr>
          <w:lang w:val="nb-NO" w:eastAsia="zh-CN" w:bidi="hi-IN"/>
        </w:rPr>
        <w:t>oppsummeres her:</w:t>
      </w:r>
    </w:p>
    <w:p w14:paraId="2022534F" w14:textId="77777777" w:rsidR="00806695" w:rsidRDefault="00806695" w:rsidP="00EC761A">
      <w:pPr>
        <w:pStyle w:val="ListBullet"/>
      </w:pPr>
      <w:r>
        <w:t xml:space="preserve">Vedlikeholde og videreutvikle forskningsplattformene TSD, Educloud og Nettskjema. </w:t>
      </w:r>
    </w:p>
    <w:p w14:paraId="5FE2B78B" w14:textId="77777777" w:rsidR="00806695" w:rsidRDefault="00806695" w:rsidP="00EC761A">
      <w:pPr>
        <w:pStyle w:val="ListBullet"/>
      </w:pPr>
      <w:r>
        <w:t>Inkorporere bruk av KI i disse plattformene og i det generelle IT-tilbudet for forskning. Det anbefales en strategisk satsing på KI, og at UiO er proaktiv i tilretteleggingen av KI.</w:t>
      </w:r>
    </w:p>
    <w:p w14:paraId="17A83208" w14:textId="77777777" w:rsidR="00806695" w:rsidRDefault="00806695" w:rsidP="00EC761A">
      <w:pPr>
        <w:pStyle w:val="ListBullet"/>
      </w:pPr>
      <w:r>
        <w:t>Forbedre brukeropplevelsen, grensesnittet, arbeidsflaten, informasjonen om tjenester og dokumentasjonen for å gjøre IT-bruk enklere for forskerne.</w:t>
      </w:r>
    </w:p>
    <w:p w14:paraId="2A940AEA" w14:textId="77777777" w:rsidR="00806695" w:rsidRDefault="00806695" w:rsidP="00EC761A">
      <w:pPr>
        <w:pStyle w:val="ListBullet"/>
      </w:pPr>
      <w:r>
        <w:t>Videreføre og styrke generelle og fagspesifikke støtte- og veiledningstjenester, inkludert avansert brukerstøtte samt rådgivning innen koding og datahåndtering.</w:t>
      </w:r>
    </w:p>
    <w:p w14:paraId="0C737AB8" w14:textId="19DCFBC3" w:rsidR="00806695" w:rsidRDefault="00806695" w:rsidP="00EC761A">
      <w:pPr>
        <w:pStyle w:val="ListBullet"/>
      </w:pPr>
      <w:r>
        <w:t xml:space="preserve">Gjennomføre tiltak for å utvikle forskernes </w:t>
      </w:r>
      <w:r w:rsidR="007F3B67">
        <w:t xml:space="preserve">generelle </w:t>
      </w:r>
      <w:r w:rsidR="006511B0">
        <w:t xml:space="preserve">og fag-/domenespesifikke </w:t>
      </w:r>
      <w:r>
        <w:t xml:space="preserve">IT-kompetanse, samt </w:t>
      </w:r>
      <w:r w:rsidR="00DD5F74">
        <w:t>sikre</w:t>
      </w:r>
      <w:r>
        <w:t xml:space="preserve"> tilgang til forskningsnær IT-</w:t>
      </w:r>
      <w:r w:rsidR="00DD5F74">
        <w:t>støtte</w:t>
      </w:r>
      <w:r>
        <w:t>, herunder KI-kompetanse.</w:t>
      </w:r>
    </w:p>
    <w:p w14:paraId="453791CD" w14:textId="77777777" w:rsidR="00806695" w:rsidRDefault="00806695" w:rsidP="00EC761A">
      <w:pPr>
        <w:pStyle w:val="ListBullet"/>
      </w:pPr>
      <w:r>
        <w:t>Opprettholde og videreutvikle lokal kompetanse, lokal grunnleggende IT-infrastruktur kombinert med skytjenester for å sikre tilstrekkelig kapasitet, funksjonalitet, sikkerhet, tilgjengelighet og stabilitet.</w:t>
      </w:r>
    </w:p>
    <w:p w14:paraId="7FE13EB5" w14:textId="77777777" w:rsidR="00806695" w:rsidRDefault="00806695" w:rsidP="00EC761A">
      <w:pPr>
        <w:pStyle w:val="ListBullet"/>
      </w:pPr>
      <w:r>
        <w:t>Gjennomføre tiltak spesielt rettet mot «den lange halen». Dette gjelder behovene til fagmiljøer (på tvers av fakulteter) som hittil i liten grad har brukt avansert e-infrastruktur og forskningsinfrastruktur i sin forskning. Disse behovene forventes å vokse betydelig.</w:t>
      </w:r>
    </w:p>
    <w:p w14:paraId="7F2FB2C4" w14:textId="5D489A55" w:rsidR="00806695" w:rsidRDefault="00DD5F74" w:rsidP="00EC761A">
      <w:pPr>
        <w:pStyle w:val="ListBullet"/>
      </w:pPr>
      <w:r>
        <w:t>O</w:t>
      </w:r>
      <w:r w:rsidR="00806695">
        <w:t>ppgrader</w:t>
      </w:r>
      <w:r>
        <w:t>e</w:t>
      </w:r>
      <w:r w:rsidR="00806695">
        <w:t xml:space="preserve"> og viderefør</w:t>
      </w:r>
      <w:r>
        <w:t>e</w:t>
      </w:r>
      <w:r w:rsidR="00806695">
        <w:t xml:space="preserve"> dagens lokale innstegstjeneste for tun</w:t>
      </w:r>
      <w:r>
        <w:t>g</w:t>
      </w:r>
      <w:r w:rsidR="00806695">
        <w:t>regning (Fox).</w:t>
      </w:r>
    </w:p>
    <w:p w14:paraId="63EA038F" w14:textId="0B61FAA5" w:rsidR="00806695" w:rsidRDefault="00DD5F74" w:rsidP="00EC761A">
      <w:pPr>
        <w:pStyle w:val="ListBullet"/>
      </w:pPr>
      <w:r>
        <w:t>E</w:t>
      </w:r>
      <w:r w:rsidR="00806695">
        <w:t>tablere KI-løsninger i egen infrastruktur for å håndtere datasikkerhet og personvern. KI kombinert med datatilgang og opphavsrett må adresseres</w:t>
      </w:r>
    </w:p>
    <w:p w14:paraId="2397769E" w14:textId="1D09B42E" w:rsidR="00806695" w:rsidRDefault="00806695" w:rsidP="00EC761A">
      <w:pPr>
        <w:pStyle w:val="ListBullet"/>
      </w:pPr>
      <w:r>
        <w:t xml:space="preserve">Utarbeide retningslinjer og tilrettelegge løsninger for arkivering av forskningsdata, </w:t>
      </w:r>
      <w:r w:rsidR="00DD5F74">
        <w:t>inkl.</w:t>
      </w:r>
      <w:r>
        <w:t xml:space="preserve"> arkivering av sensitive data. </w:t>
      </w:r>
    </w:p>
    <w:p w14:paraId="04AE53EF" w14:textId="77777777" w:rsidR="00806695" w:rsidRDefault="00806695" w:rsidP="00EC761A">
      <w:pPr>
        <w:pStyle w:val="ListBullet"/>
      </w:pPr>
      <w:r>
        <w:t>Fortsette å bygge intern kompetanse og infrastruktur (basert på åpen kildekode og egen utvikling) for kritiske områder for å sikre autonomi og suverenitet, i balanse med integrasjon av kommersielle tjenester.</w:t>
      </w:r>
    </w:p>
    <w:p w14:paraId="2ED6A4B5" w14:textId="4318A350" w:rsidR="00806695" w:rsidRDefault="00806695" w:rsidP="00EC761A">
      <w:pPr>
        <w:pStyle w:val="ListBullet"/>
      </w:pPr>
      <w:r>
        <w:t xml:space="preserve">Håndtere behov for AV-infrastruktur for video- og audiomateriale, </w:t>
      </w:r>
      <w:r w:rsidR="00DD5F74">
        <w:t>inkl.</w:t>
      </w:r>
      <w:r>
        <w:t xml:space="preserve"> standardisering.</w:t>
      </w:r>
    </w:p>
    <w:p w14:paraId="00177EF5" w14:textId="7D3C991A" w:rsidR="00806695" w:rsidRDefault="00DD5F74" w:rsidP="00EC761A">
      <w:pPr>
        <w:pStyle w:val="ListBullet"/>
      </w:pPr>
      <w:r>
        <w:t>F</w:t>
      </w:r>
      <w:r w:rsidR="00806695">
        <w:t>ortsette å være et sentralt kompetansesenter og sentral tjenestetilbyder for norsk tungregning, også etter kommende endringer av Sigma2.</w:t>
      </w:r>
    </w:p>
    <w:p w14:paraId="3D5AFAF6" w14:textId="26BBEA53" w:rsidR="00806695" w:rsidRPr="00CF464C" w:rsidRDefault="00DD5F74" w:rsidP="00EC761A">
      <w:pPr>
        <w:pStyle w:val="ListBullet"/>
      </w:pPr>
      <w:r>
        <w:t>F</w:t>
      </w:r>
      <w:r w:rsidR="00806695">
        <w:t>ronte NORTRE som en viktig og sentral nasjonal forskningsplattform, samt pådriver for bedre utnyttelse av registerdata og generelt som en muliggjørende infrastruktur.</w:t>
      </w:r>
    </w:p>
    <w:p w14:paraId="665A8F0C" w14:textId="77777777" w:rsidR="00806695" w:rsidRDefault="00806695" w:rsidP="00361D7C">
      <w:pPr>
        <w:pStyle w:val="Heading2"/>
      </w:pPr>
      <w:bookmarkStart w:id="1" w:name="_Toc199410479"/>
      <w:bookmarkStart w:id="2" w:name="_Toc199411583"/>
      <w:r>
        <w:t>Finansiering</w:t>
      </w:r>
      <w:bookmarkEnd w:id="1"/>
      <w:bookmarkEnd w:id="2"/>
    </w:p>
    <w:p w14:paraId="6F4DB221" w14:textId="1B35175A" w:rsidR="006E784C" w:rsidRPr="006E784C" w:rsidRDefault="006E784C" w:rsidP="006E784C">
      <w:pPr>
        <w:pStyle w:val="BodyText"/>
        <w:rPr>
          <w:lang w:val="nb-NO" w:eastAsia="zh-CN" w:bidi="hi-IN"/>
        </w:rPr>
      </w:pPr>
      <w:r>
        <w:rPr>
          <w:lang w:val="nb-NO" w:eastAsia="zh-CN" w:bidi="hi-IN"/>
        </w:rPr>
        <w:t xml:space="preserve">I tillegg til anbefalingene </w:t>
      </w:r>
      <w:r w:rsidR="00924015">
        <w:rPr>
          <w:lang w:val="nb-NO" w:eastAsia="zh-CN" w:bidi="hi-IN"/>
        </w:rPr>
        <w:t xml:space="preserve">om finansiering av IT-virksomheten i Masteroplan (2025) </w:t>
      </w:r>
      <w:r w:rsidR="00182749">
        <w:rPr>
          <w:lang w:val="nb-NO" w:eastAsia="zh-CN" w:bidi="hi-IN"/>
        </w:rPr>
        <w:t>må følgende tiltak følges opp for å sikkre tilstrekkelig finansiering av universitetets e-infrastruktur:</w:t>
      </w:r>
    </w:p>
    <w:p w14:paraId="3B2EBDD7" w14:textId="7493E1BB" w:rsidR="00806695" w:rsidRPr="002B28E9" w:rsidRDefault="00DD5F74" w:rsidP="00EC761A">
      <w:pPr>
        <w:pStyle w:val="ListBullet"/>
      </w:pPr>
      <w:r>
        <w:t>P</w:t>
      </w:r>
      <w:r w:rsidR="00806695">
        <w:t>lanlegge for budsjettdekning for livsløpskostnader for viktige pågående e</w:t>
      </w:r>
      <w:r>
        <w:t>-</w:t>
      </w:r>
      <w:r w:rsidR="00806695">
        <w:t>infrastrukturprogram, og ikke minst for nye tiltak</w:t>
      </w:r>
    </w:p>
    <w:p w14:paraId="0B35ABF6" w14:textId="6847C947" w:rsidR="00806695" w:rsidRPr="002B28E9" w:rsidRDefault="00DD5F74" w:rsidP="00EC761A">
      <w:pPr>
        <w:pStyle w:val="ListBullet"/>
      </w:pPr>
      <w:r>
        <w:t>T</w:t>
      </w:r>
      <w:r w:rsidR="00806695">
        <w:t>a høyde for fullfinansiering av nye lovpålagte tiltak som påvirker e-infrastrukturer for forskning</w:t>
      </w:r>
    </w:p>
    <w:p w14:paraId="2512C174" w14:textId="25019CDC" w:rsidR="00806695" w:rsidRDefault="00DD5F74" w:rsidP="00EC761A">
      <w:pPr>
        <w:pStyle w:val="ListBullet"/>
      </w:pPr>
      <w:r>
        <w:t>S</w:t>
      </w:r>
      <w:r w:rsidR="00806695">
        <w:t>ikre tilstrekkelige finansiering av fagnær utvikling, drift og vedlikehold av  IT-infrastruktur for forskning i tråd med behovsendringer</w:t>
      </w:r>
    </w:p>
    <w:p w14:paraId="7DFE56E7" w14:textId="77777777" w:rsidR="00EC51EC" w:rsidRDefault="00EC51EC">
      <w:pPr>
        <w:widowControl/>
        <w:rPr>
          <w:rFonts w:ascii="Tahoma" w:eastAsia="Noto Sans SC Regular" w:hAnsi="Tahoma" w:cs="Droid Sans"/>
          <w:b/>
          <w:sz w:val="36"/>
          <w:szCs w:val="48"/>
          <w:lang w:val="nb-NO" w:eastAsia="en-GB"/>
        </w:rPr>
      </w:pPr>
      <w:r w:rsidRPr="00677F02">
        <w:rPr>
          <w:lang w:val="nb-NO" w:eastAsia="en-GB"/>
        </w:rPr>
        <w:br w:type="page"/>
      </w:r>
    </w:p>
    <w:p w14:paraId="2A1BD9D2" w14:textId="19055E46" w:rsidR="00242985" w:rsidRDefault="00E122CD">
      <w:pPr>
        <w:pStyle w:val="Heading1"/>
        <w:spacing w:before="0"/>
        <w:rPr>
          <w:lang w:eastAsia="en-GB"/>
        </w:rPr>
      </w:pPr>
      <w:bookmarkStart w:id="3" w:name="_Toc199411584"/>
      <w:r>
        <w:rPr>
          <w:lang w:eastAsia="en-GB"/>
        </w:rPr>
        <w:lastRenderedPageBreak/>
        <w:t>1: Om e-</w:t>
      </w:r>
      <w:r>
        <w:t>infrastruktur</w:t>
      </w:r>
      <w:bookmarkEnd w:id="3"/>
    </w:p>
    <w:p w14:paraId="09801453" w14:textId="31BAC82A" w:rsidR="00242985" w:rsidRDefault="00806695">
      <w:pPr>
        <w:pStyle w:val="BodyText"/>
        <w:tabs>
          <w:tab w:val="left" w:pos="0"/>
        </w:tabs>
        <w:rPr>
          <w:lang w:val="nb-NO" w:eastAsia="en-GB"/>
        </w:rPr>
      </w:pPr>
      <w:r>
        <w:rPr>
          <w:lang w:val="nb-NO" w:eastAsia="en-GB"/>
        </w:rPr>
        <w:t>E</w:t>
      </w:r>
      <w:r w:rsidR="00E122CD">
        <w:rPr>
          <w:lang w:val="nb-NO" w:eastAsia="en-GB"/>
        </w:rPr>
        <w:t>-infrastruktur er tilrettelagte løsninger for forskning (og forskningsbasert utdanning). Den bygger på en underliggende IT-infrastruktur og inngår i varierende grad som ressurser og verktøy i mer spesifikke forskningsinfrastrukturer og forskningsprosjekter:</w:t>
      </w:r>
    </w:p>
    <w:p w14:paraId="11986F20" w14:textId="1D15AF10" w:rsidR="00242985" w:rsidRDefault="00E122CD">
      <w:pPr>
        <w:pStyle w:val="BodyText"/>
        <w:tabs>
          <w:tab w:val="left" w:pos="0"/>
        </w:tabs>
        <w:rPr>
          <w:lang w:val="nb-NO" w:eastAsia="en-GB"/>
        </w:rPr>
      </w:pPr>
      <w:r>
        <w:rPr>
          <w:noProof/>
        </w:rPr>
        <w:drawing>
          <wp:anchor distT="0" distB="0" distL="0" distR="0" simplePos="0" relativeHeight="2" behindDoc="0" locked="0" layoutInCell="0" allowOverlap="1" wp14:anchorId="5E9AA7DB" wp14:editId="6E266ADA">
            <wp:simplePos x="0" y="0"/>
            <wp:positionH relativeFrom="column">
              <wp:align>center</wp:align>
            </wp:positionH>
            <wp:positionV relativeFrom="paragraph">
              <wp:posOffset>635</wp:posOffset>
            </wp:positionV>
            <wp:extent cx="2602865" cy="1054735"/>
            <wp:effectExtent l="0" t="0" r="0" b="0"/>
            <wp:wrapTopAndBottom/>
            <wp:docPr id="1" name="Image1" descr="A close-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A close-up of a sign&#10;&#10;AI-generated content may be incorrect."/>
                    <pic:cNvPicPr>
                      <a:picLocks noChangeAspect="1" noChangeArrowheads="1"/>
                    </pic:cNvPicPr>
                  </pic:nvPicPr>
                  <pic:blipFill>
                    <a:blip r:embed="rId11"/>
                    <a:stretch>
                      <a:fillRect/>
                    </a:stretch>
                  </pic:blipFill>
                  <pic:spPr bwMode="auto">
                    <a:xfrm>
                      <a:off x="0" y="0"/>
                      <a:ext cx="2602865" cy="1054735"/>
                    </a:xfrm>
                    <a:prstGeom prst="rect">
                      <a:avLst/>
                    </a:prstGeom>
                  </pic:spPr>
                </pic:pic>
              </a:graphicData>
            </a:graphic>
          </wp:anchor>
        </w:drawing>
      </w:r>
      <w:r>
        <w:rPr>
          <w:lang w:val="nb-NO"/>
        </w:rPr>
        <w:t xml:space="preserve">Det er vanskelig å trekke et klart skille mellom de tre nivåene. I e-infrastrukturen inngår ressurser, tjenester og kompetanse på tvers av fagområder og skal leve videre etter at spesifikke forskningsprosjekter er avsluttet. Ansvaret for drift, utvikling og støtte må derfor ivaretas av en mer permanent organisering, </w:t>
      </w:r>
      <w:r w:rsidR="00806695">
        <w:rPr>
          <w:lang w:val="nb-NO"/>
        </w:rPr>
        <w:t>ofte i regi av</w:t>
      </w:r>
      <w:r>
        <w:rPr>
          <w:lang w:val="nb-NO"/>
        </w:rPr>
        <w:t xml:space="preserve"> IT-organisasjonen</w:t>
      </w:r>
      <w:r w:rsidR="00806695">
        <w:rPr>
          <w:lang w:val="nb-NO"/>
        </w:rPr>
        <w:t xml:space="preserve"> eller Universitetsbiblioteket (UB)</w:t>
      </w:r>
      <w:r>
        <w:rPr>
          <w:lang w:val="nb-NO"/>
        </w:rPr>
        <w:t>.</w:t>
      </w:r>
    </w:p>
    <w:p w14:paraId="1FEBD03B" w14:textId="729EF6DF" w:rsidR="00242985" w:rsidRDefault="00DD5F74">
      <w:pPr>
        <w:pStyle w:val="BodyText"/>
        <w:rPr>
          <w:lang w:val="nb-NO"/>
        </w:rPr>
      </w:pPr>
      <w:r>
        <w:rPr>
          <w:lang w:val="nb-NO"/>
        </w:rPr>
        <w:t>E</w:t>
      </w:r>
      <w:r w:rsidR="00E122CD">
        <w:rPr>
          <w:lang w:val="nb-NO"/>
        </w:rPr>
        <w:t>-infrastruktur er en dynamisk størrelse som strekker seg fra lokal og i</w:t>
      </w:r>
      <w:r w:rsidR="00E122CD">
        <w:rPr>
          <w:lang w:val="nb-NO"/>
        </w:rPr>
        <w:softHyphen/>
        <w:t>nstitusjonell via nasjonal til internasjonal e-infrastruktur. Den er i utgangspunktet behovsdrevet i den forstand at det er forskningens behov for ressurser, tjenester og kompetanse som styrer utviklingen. E-infrastruk</w:t>
      </w:r>
      <w:r w:rsidR="00E122CD">
        <w:rPr>
          <w:lang w:val="nb-NO"/>
        </w:rPr>
        <w:softHyphen/>
        <w:t>tur inngår som en sentral del av de fleste varianter av forskningsinfrastrukturer og forsknings</w:t>
      </w:r>
      <w:r w:rsidR="00E122CD">
        <w:rPr>
          <w:lang w:val="nb-NO"/>
        </w:rPr>
        <w:softHyphen/>
        <w:t>verktøy, inkludert forskningsnær og forskningsbasert utdanning.</w:t>
      </w:r>
    </w:p>
    <w:p w14:paraId="34A0245A" w14:textId="6BE1990F" w:rsidR="00242985" w:rsidRDefault="00E122CD">
      <w:pPr>
        <w:pStyle w:val="BodyText"/>
        <w:rPr>
          <w:lang w:val="nb-NO"/>
        </w:rPr>
      </w:pPr>
      <w:r>
        <w:rPr>
          <w:lang w:val="nb-NO"/>
        </w:rPr>
        <w:t>Ved UiO er det etablert en ansvars- og oppgavefordeling der ansvaret for forskningsinfra</w:t>
      </w:r>
      <w:r w:rsidR="00C255DD">
        <w:rPr>
          <w:lang w:val="nb-NO"/>
        </w:rPr>
        <w:softHyphen/>
      </w:r>
      <w:r>
        <w:rPr>
          <w:lang w:val="nb-NO"/>
        </w:rPr>
        <w:t>struk</w:t>
      </w:r>
      <w:r w:rsidR="00C255DD">
        <w:rPr>
          <w:lang w:val="nb-NO"/>
        </w:rPr>
        <w:softHyphen/>
      </w:r>
      <w:r>
        <w:rPr>
          <w:lang w:val="nb-NO"/>
        </w:rPr>
        <w:t>turer ligger hos FIU, mens ansvaret for e-infrastrukturer ligger hos Strategisk koordinerings</w:t>
      </w:r>
      <w:r w:rsidR="00C255DD">
        <w:rPr>
          <w:lang w:val="nb-NO"/>
        </w:rPr>
        <w:softHyphen/>
      </w:r>
      <w:r>
        <w:rPr>
          <w:lang w:val="nb-NO"/>
        </w:rPr>
        <w:t>gruppe for IT i forskning (SK-ITF)</w:t>
      </w:r>
      <w:r w:rsidR="003D58CA">
        <w:rPr>
          <w:lang w:val="nb-NO"/>
        </w:rPr>
        <w:t>.</w:t>
      </w:r>
      <w:r>
        <w:rPr>
          <w:lang w:val="nb-NO"/>
        </w:rPr>
        <w:t xml:space="preserve"> IT-avdelingen har ansvar for IT-infrastrukturen og generelle brukertjenester.</w:t>
      </w:r>
    </w:p>
    <w:p w14:paraId="7E9F5E05" w14:textId="77777777" w:rsidR="00242985" w:rsidRDefault="00E122CD">
      <w:pPr>
        <w:pStyle w:val="Heading1"/>
        <w:rPr>
          <w:lang w:eastAsia="en-GB"/>
        </w:rPr>
      </w:pPr>
      <w:bookmarkStart w:id="4" w:name="_Toc199411585"/>
      <w:r>
        <w:t>2: Strategiske føringer for UiOs e-infrastruktur</w:t>
      </w:r>
      <w:bookmarkEnd w:id="4"/>
    </w:p>
    <w:p w14:paraId="42E6D10A" w14:textId="77777777" w:rsidR="00242985" w:rsidRDefault="00E122CD">
      <w:pPr>
        <w:pStyle w:val="BodyText"/>
        <w:rPr>
          <w:lang w:val="nb-NO"/>
        </w:rPr>
      </w:pPr>
      <w:r>
        <w:rPr>
          <w:lang w:val="nb-NO"/>
        </w:rPr>
        <w:t>UiO har høye ambisjoner for sin forskningsvirksomhet nedfelt i Strategi 2030, universitetets og fakultetenes årsplaner og andre strategi- og plandokumenter. Dette er konkretisert i blant annet Veikart for universitetets forskningsinfrastruktur (der Delveikart for e-infrastruktur inngår som ett av fire delveikart) og Masterplan for universitetets IT.</w:t>
      </w:r>
    </w:p>
    <w:p w14:paraId="2BEE43C7" w14:textId="77777777" w:rsidR="00242985" w:rsidRPr="00410EE5" w:rsidRDefault="00E122CD" w:rsidP="00410EE5">
      <w:pPr>
        <w:pStyle w:val="Heading2"/>
      </w:pPr>
      <w:bookmarkStart w:id="5" w:name="_Toc199411586"/>
      <w:r w:rsidRPr="00410EE5">
        <w:t>2.1: Strategi 2030</w:t>
      </w:r>
      <w:bookmarkEnd w:id="5"/>
    </w:p>
    <w:p w14:paraId="6EAAE648" w14:textId="48B9C032" w:rsidR="00242985" w:rsidRDefault="00E122CD">
      <w:pPr>
        <w:pStyle w:val="BodyText"/>
        <w:rPr>
          <w:lang w:val="nb-NO"/>
        </w:rPr>
      </w:pPr>
      <w:r>
        <w:rPr>
          <w:lang w:val="nb-NO"/>
        </w:rPr>
        <w:t xml:space="preserve">I følge </w:t>
      </w:r>
      <w:hyperlink r:id="rId12">
        <w:r>
          <w:rPr>
            <w:rStyle w:val="Hyperlink"/>
            <w:lang w:val="nb-NO"/>
          </w:rPr>
          <w:t>Strategi 2030</w:t>
        </w:r>
      </w:hyperlink>
      <w:r>
        <w:rPr>
          <w:lang w:val="nb-NO"/>
        </w:rPr>
        <w:t xml:space="preserve"> skal UiO “fremme uavhengig, banebrytende og langsiktig forsk</w:t>
      </w:r>
      <w:r>
        <w:rPr>
          <w:lang w:val="nb-NO"/>
        </w:rPr>
        <w:softHyphen/>
        <w:t>ning” ved å utvikle fremragende forskningsmiljøer i bredden av institusjonen, videreutvikle disiplinær dybde og tverrfaglig samarbeid, arbeide systematisk for utvikling og deling av forsknings</w:t>
      </w:r>
      <w:r w:rsidR="00C255DD">
        <w:rPr>
          <w:lang w:val="nb-NO"/>
        </w:rPr>
        <w:softHyphen/>
      </w:r>
      <w:r>
        <w:rPr>
          <w:lang w:val="nb-NO"/>
        </w:rPr>
        <w:t>infrastruktur og dataressurser og lede an i utviklingen mot et bærekraftig samfunn:</w:t>
      </w:r>
    </w:p>
    <w:p w14:paraId="2D5152D1" w14:textId="190F1FA6" w:rsidR="00242985" w:rsidRPr="003D58CA" w:rsidRDefault="00E122CD">
      <w:pPr>
        <w:pStyle w:val="BodyText"/>
        <w:ind w:left="600"/>
        <w:rPr>
          <w:i/>
          <w:iCs/>
          <w:lang w:val="nb-NO"/>
        </w:rPr>
      </w:pPr>
      <w:r w:rsidRPr="003D58CA">
        <w:rPr>
          <w:i/>
          <w:iCs/>
          <w:lang w:val="nb-NO"/>
        </w:rPr>
        <w:t>“Avansert fysisk og digital infrastruktur spiller en stadig viktigere rolle i både forskning og utdanning. UiO vil arbeide systematisk for å oppnå mer deling og bedre tilgjenge</w:t>
      </w:r>
      <w:r w:rsidR="00C255DD">
        <w:rPr>
          <w:i/>
          <w:iCs/>
          <w:lang w:val="nb-NO"/>
        </w:rPr>
        <w:softHyphen/>
      </w:r>
      <w:r w:rsidRPr="003D58CA">
        <w:rPr>
          <w:i/>
          <w:iCs/>
          <w:lang w:val="nb-NO"/>
        </w:rPr>
        <w:t>liggjøring av infrastruktur og dataressurser. Behovet for langsiktige investeringer er stort, og det er utarbeidet et veikart for prioriteringer. Med utgangspunkt i veikartet vil UiO investere i, utvikle og vedlikeholde infrastruktur som bidrar til å styrke vår internasjonale posisjon som et forskningsintensivt universitet.”</w:t>
      </w:r>
    </w:p>
    <w:p w14:paraId="23E2DCBE" w14:textId="77777777" w:rsidR="00242985" w:rsidRDefault="00E122CD">
      <w:pPr>
        <w:pStyle w:val="Heading2"/>
        <w:rPr>
          <w:lang w:eastAsia="en-GB"/>
        </w:rPr>
      </w:pPr>
      <w:bookmarkStart w:id="6" w:name="_Toc199411587"/>
      <w:r>
        <w:t>2.2: Masterplan for universitetets IT – Masterplan (2025</w:t>
      </w:r>
      <w:r>
        <w:rPr>
          <w:lang w:eastAsia="en-GB"/>
        </w:rPr>
        <w:t>)</w:t>
      </w:r>
      <w:bookmarkEnd w:id="6"/>
    </w:p>
    <w:p w14:paraId="513B1D12" w14:textId="77777777" w:rsidR="00242985" w:rsidRDefault="00E122CD">
      <w:pPr>
        <w:pStyle w:val="BodyText"/>
        <w:rPr>
          <w:lang w:val="nb-NO"/>
        </w:rPr>
      </w:pPr>
      <w:r>
        <w:rPr>
          <w:lang w:val="nb-NO"/>
        </w:rPr>
        <w:t xml:space="preserve">Universitetetsstyret vedtok UiOs første </w:t>
      </w:r>
      <w:hyperlink r:id="rId13">
        <w:r>
          <w:rPr>
            <w:rStyle w:val="Hyperlink"/>
            <w:lang w:val="nb-NO"/>
          </w:rPr>
          <w:t>Masterplan for universitetets IT</w:t>
        </w:r>
      </w:hyperlink>
      <w:r>
        <w:rPr>
          <w:lang w:val="nb-NO"/>
        </w:rPr>
        <w:t xml:space="preserve"> (heretter kalt Masterplan (2019)) i 2019 og staket med dette ut retningen for utviklingen av universitetets IT. </w:t>
      </w:r>
    </w:p>
    <w:p w14:paraId="63D71048" w14:textId="77777777" w:rsidR="00242985" w:rsidRDefault="00E122CD">
      <w:pPr>
        <w:pStyle w:val="BodyText"/>
        <w:rPr>
          <w:lang w:val="nb-NO"/>
        </w:rPr>
      </w:pPr>
      <w:r>
        <w:rPr>
          <w:lang w:val="nb-NO"/>
        </w:rPr>
        <w:lastRenderedPageBreak/>
        <w:t xml:space="preserve">Oppfølgingen av Masterplan (2019), kombinert med tiltak iverksatt under pandemien innebar et betydelig løft for UiOs IT-virksomhet, inkludert IT i forskning (se rapporten </w:t>
      </w:r>
      <w:hyperlink r:id="rId14">
        <w:r>
          <w:rPr>
            <w:rStyle w:val="Hyperlink"/>
            <w:lang w:val="nb-NO"/>
          </w:rPr>
          <w:t>4 år med masterplanen</w:t>
        </w:r>
      </w:hyperlink>
      <w:r>
        <w:rPr>
          <w:lang w:val="nb-NO"/>
        </w:rPr>
        <w:t xml:space="preserve">). I oppfølgingen var prioriteringene og tiltakene innen IT i forskning forankret i gjeldende delveikart for e-infrastruktur. Med strategimidlene som fulgte masterplanen og ordningen med e-infrastrukturmidler (porteføljemidler) ble det utviklet en rekke e-infrastruktur- og IT-tjenester for universitetets forskning, se </w:t>
      </w:r>
      <w:hyperlink r:id="rId15">
        <w:r>
          <w:rPr>
            <w:rStyle w:val="Hyperlink"/>
            <w:lang w:val="nb-NO"/>
          </w:rPr>
          <w:t>IT-støtte til forskning</w:t>
        </w:r>
      </w:hyperlink>
      <w:r>
        <w:rPr>
          <w:lang w:val="nb-NO"/>
        </w:rPr>
        <w:t>.</w:t>
      </w:r>
    </w:p>
    <w:p w14:paraId="4C9884B4" w14:textId="016F32E1" w:rsidR="00242985" w:rsidRDefault="00E122CD">
      <w:pPr>
        <w:pStyle w:val="BodyText"/>
        <w:rPr>
          <w:lang w:val="nb-NO"/>
        </w:rPr>
      </w:pPr>
      <w:r>
        <w:rPr>
          <w:lang w:val="nb-NO"/>
        </w:rPr>
        <w:t>På oppdrag fra universitetsdirektøren har en arbeidsgruppe utarbeidet utkast til en oppdatert og revidert Masterplan (</w:t>
      </w:r>
      <w:hyperlink r:id="rId16">
        <w:r>
          <w:rPr>
            <w:rStyle w:val="Hyperlink"/>
            <w:lang w:val="nb-NO"/>
          </w:rPr>
          <w:t>Masterplan (2025)</w:t>
        </w:r>
      </w:hyperlink>
      <w:r>
        <w:rPr>
          <w:lang w:val="nb-NO"/>
        </w:rPr>
        <w:t>). I utkastet er følgende formulert om IT i forskning:</w:t>
      </w:r>
    </w:p>
    <w:p w14:paraId="1227D279" w14:textId="77777777" w:rsidR="00242985" w:rsidRPr="003D58CA" w:rsidRDefault="00E122CD">
      <w:pPr>
        <w:pStyle w:val="BodyText"/>
        <w:ind w:left="600"/>
        <w:rPr>
          <w:i/>
          <w:iCs/>
          <w:lang w:val="nb-NO"/>
        </w:rPr>
      </w:pPr>
      <w:r w:rsidRPr="003D58CA">
        <w:rPr>
          <w:i/>
          <w:iCs/>
          <w:lang w:val="nb-NO"/>
        </w:rPr>
        <w:t>“I oppfølgingen av Masterplan (2019) ble det gjennomført en rekke tiltak og aktiviteter som har gitt forskerne gode løsninger som eksempelvis Tjenester for sensitive data (TSD). Videreføring av dette vil være en prioritert oppgave i oppfølgingen av Masterplan (2025). Dette må skje koordinert med prioriteringene i revisjon av Veikart for universitetets forskningsinfrastruktur, spesielt Delveikart for e-infrastruktur.</w:t>
      </w:r>
    </w:p>
    <w:p w14:paraId="1CC220B6" w14:textId="77777777" w:rsidR="00242985" w:rsidRPr="003D58CA" w:rsidRDefault="00E122CD">
      <w:pPr>
        <w:pStyle w:val="BodyText"/>
        <w:ind w:left="600"/>
        <w:rPr>
          <w:rFonts w:cs="Times New Roman"/>
          <w:i/>
          <w:iCs/>
          <w:szCs w:val="21"/>
          <w:lang w:val="nb-NO"/>
        </w:rPr>
      </w:pPr>
      <w:r w:rsidRPr="003D58CA">
        <w:rPr>
          <w:i/>
          <w:iCs/>
          <w:lang w:val="nb-NO"/>
        </w:rPr>
        <w:t xml:space="preserve">I arbeidet på området må spesielt behovene i ‘den lange halen’ ivaretas, – behovene til fagmiljøer innen områder som hittil i liten grad har brukt IT og forsknings-/e-infrastruktur i sin forskning. Behovene i disse miljøene er merkbart økende allerede og vil </w:t>
      </w:r>
      <w:r w:rsidRPr="003D58CA">
        <w:rPr>
          <w:rFonts w:cs="Times New Roman"/>
          <w:i/>
          <w:iCs/>
          <w:szCs w:val="21"/>
          <w:lang w:val="nb-NO"/>
        </w:rPr>
        <w:t>høyst sannsynlig øke vesentlig etter hvert som kunstig intelligens tas i bruk.</w:t>
      </w:r>
    </w:p>
    <w:p w14:paraId="5E6D94CC" w14:textId="77777777" w:rsidR="00242985" w:rsidRPr="003D58CA" w:rsidRDefault="00E122CD">
      <w:pPr>
        <w:ind w:firstLine="600"/>
        <w:rPr>
          <w:rStyle w:val="Strong"/>
          <w:rFonts w:ascii="Georgia" w:hAnsi="Georgia" w:cs="Times New Roman"/>
          <w:b w:val="0"/>
          <w:i/>
          <w:iCs/>
          <w:sz w:val="21"/>
          <w:szCs w:val="21"/>
          <w:lang w:val="nb-NO"/>
        </w:rPr>
      </w:pPr>
      <w:bookmarkStart w:id="7" w:name="_Toc197455026"/>
      <w:r w:rsidRPr="003D58CA">
        <w:rPr>
          <w:rStyle w:val="Strong"/>
          <w:rFonts w:ascii="Georgia" w:hAnsi="Georgia" w:cs="Times New Roman"/>
          <w:b w:val="0"/>
          <w:i/>
          <w:iCs/>
          <w:sz w:val="21"/>
          <w:szCs w:val="21"/>
          <w:lang w:val="nb-NO"/>
        </w:rPr>
        <w:t>Anbefalinger:</w:t>
      </w:r>
      <w:bookmarkEnd w:id="7"/>
    </w:p>
    <w:p w14:paraId="2CF2362B" w14:textId="77777777" w:rsidR="00242985" w:rsidRPr="003D58CA" w:rsidRDefault="00242985">
      <w:pPr>
        <w:ind w:firstLine="600"/>
        <w:rPr>
          <w:i/>
          <w:iCs/>
          <w:lang w:val="nb-NO"/>
        </w:rPr>
      </w:pPr>
    </w:p>
    <w:p w14:paraId="6314E437" w14:textId="77777777" w:rsidR="00242985" w:rsidRPr="003D58CA" w:rsidRDefault="00E122CD" w:rsidP="00E1623A">
      <w:pPr>
        <w:pStyle w:val="BodyText"/>
        <w:numPr>
          <w:ilvl w:val="0"/>
          <w:numId w:val="17"/>
        </w:numPr>
        <w:tabs>
          <w:tab w:val="left" w:pos="0"/>
        </w:tabs>
        <w:spacing w:after="40"/>
        <w:ind w:left="1134"/>
        <w:rPr>
          <w:i/>
          <w:iCs/>
          <w:lang w:val="nb-NO"/>
        </w:rPr>
      </w:pPr>
      <w:r w:rsidRPr="003D58CA">
        <w:rPr>
          <w:rFonts w:cs="Times New Roman"/>
          <w:i/>
          <w:iCs/>
          <w:szCs w:val="21"/>
          <w:lang w:val="nb-NO"/>
        </w:rPr>
        <w:t>Vedlikeholde</w:t>
      </w:r>
      <w:r w:rsidRPr="003D58CA">
        <w:rPr>
          <w:i/>
          <w:iCs/>
          <w:szCs w:val="21"/>
          <w:lang w:val="nb-NO"/>
        </w:rPr>
        <w:t xml:space="preserve"> og videreutvikle plattformene for forskning, – Tjenester for sensitive data (TSD) og Educloud Research, inkludert Nettskjema, innarbeide bruk av KI i plattformene</w:t>
      </w:r>
      <w:r w:rsidRPr="003D58CA">
        <w:rPr>
          <w:i/>
          <w:iCs/>
          <w:lang w:val="nb-NO"/>
        </w:rPr>
        <w:t xml:space="preserve"> og gjennomføre tiltak spesielt rettet mot miljøer (‘den lange halen’) som hittil i begrenset grad har benyttet IT-ressurser i sin forskning</w:t>
      </w:r>
    </w:p>
    <w:p w14:paraId="3383EE98" w14:textId="77777777" w:rsidR="00242985" w:rsidRPr="003D58CA" w:rsidRDefault="00E122CD" w:rsidP="00E1623A">
      <w:pPr>
        <w:pStyle w:val="BodyText"/>
        <w:numPr>
          <w:ilvl w:val="0"/>
          <w:numId w:val="17"/>
        </w:numPr>
        <w:tabs>
          <w:tab w:val="left" w:pos="0"/>
        </w:tabs>
        <w:spacing w:after="40"/>
        <w:ind w:left="1134"/>
        <w:rPr>
          <w:i/>
          <w:iCs/>
          <w:lang w:val="nb-NO"/>
        </w:rPr>
      </w:pPr>
      <w:r w:rsidRPr="003D58CA">
        <w:rPr>
          <w:i/>
          <w:iCs/>
          <w:lang w:val="nb-NO"/>
        </w:rPr>
        <w:t>Tilrettelegge for økt bruk av nasjonale (og internasjonale) beregningsressurser og senke terskelen for å bruke disse ved å oppgradere og videreføre dagens lokale innstegstjeneste (Fox)</w:t>
      </w:r>
    </w:p>
    <w:p w14:paraId="6765042C" w14:textId="77777777" w:rsidR="00242985" w:rsidRPr="003D58CA" w:rsidRDefault="00E122CD" w:rsidP="00E1623A">
      <w:pPr>
        <w:pStyle w:val="BodyText"/>
        <w:numPr>
          <w:ilvl w:val="0"/>
          <w:numId w:val="17"/>
        </w:numPr>
        <w:tabs>
          <w:tab w:val="left" w:pos="0"/>
        </w:tabs>
        <w:spacing w:after="40"/>
        <w:ind w:left="1134"/>
        <w:rPr>
          <w:i/>
          <w:iCs/>
          <w:lang w:val="nb-NO"/>
        </w:rPr>
      </w:pPr>
      <w:r w:rsidRPr="003D58CA">
        <w:rPr>
          <w:i/>
          <w:iCs/>
          <w:lang w:val="nb-NO"/>
        </w:rPr>
        <w:t>Tilrettelegge enkel tilgang til skyløsninger der disse er formålstjenlige og konkurransedyktige, spesielt gjelder dette KI-løsninger, samt følge opp mulig kommende behov om å kjøre flere KI-løsninger i produksjon i egen infrastruktur</w:t>
      </w:r>
    </w:p>
    <w:p w14:paraId="295E0CB6" w14:textId="77777777" w:rsidR="00242985" w:rsidRPr="003D58CA" w:rsidRDefault="00E122CD" w:rsidP="00E1623A">
      <w:pPr>
        <w:pStyle w:val="BodyText"/>
        <w:numPr>
          <w:ilvl w:val="0"/>
          <w:numId w:val="17"/>
        </w:numPr>
        <w:tabs>
          <w:tab w:val="left" w:pos="0"/>
        </w:tabs>
        <w:spacing w:after="40"/>
        <w:ind w:left="1134"/>
        <w:rPr>
          <w:i/>
          <w:iCs/>
          <w:lang w:val="nb-NO"/>
        </w:rPr>
      </w:pPr>
      <w:r w:rsidRPr="003D58CA">
        <w:rPr>
          <w:i/>
          <w:iCs/>
          <w:lang w:val="nb-NO"/>
        </w:rPr>
        <w:t>Utarbeide retningslinjer og tilrettelegge løsninger for arkivering av forskningsdata, inkludert arkivering av sensitive data</w:t>
      </w:r>
    </w:p>
    <w:p w14:paraId="181A7E35" w14:textId="77777777" w:rsidR="00242985" w:rsidRPr="003D58CA" w:rsidRDefault="00E122CD" w:rsidP="00E1623A">
      <w:pPr>
        <w:pStyle w:val="BodyText"/>
        <w:numPr>
          <w:ilvl w:val="0"/>
          <w:numId w:val="17"/>
        </w:numPr>
        <w:tabs>
          <w:tab w:val="left" w:pos="0"/>
        </w:tabs>
        <w:spacing w:after="40"/>
        <w:ind w:left="1134"/>
        <w:rPr>
          <w:i/>
          <w:iCs/>
          <w:lang w:val="nb-NO"/>
        </w:rPr>
      </w:pPr>
      <w:r w:rsidRPr="003D58CA">
        <w:rPr>
          <w:i/>
          <w:iCs/>
          <w:lang w:val="nb-NO"/>
        </w:rPr>
        <w:t>Gjennomføre tiltak for å utvikle forskernes generelle og fag-/domenenære IT-kompetanse og IT-ferdigheter, samt tilrettelegge for bedre tilgang til forskningsnær IT-kompetanse”</w:t>
      </w:r>
    </w:p>
    <w:p w14:paraId="4B6873CC" w14:textId="77777777" w:rsidR="00242985" w:rsidRDefault="00E122CD">
      <w:pPr>
        <w:pStyle w:val="Heading2"/>
        <w:rPr>
          <w:lang w:eastAsia="en-GB"/>
        </w:rPr>
      </w:pPr>
      <w:bookmarkStart w:id="8" w:name="_Toc199411588"/>
      <w:r>
        <w:t>2.3: Strategiske føringer nasjonalt og internasjonalt</w:t>
      </w:r>
      <w:bookmarkEnd w:id="8"/>
    </w:p>
    <w:p w14:paraId="012F29F6" w14:textId="77777777" w:rsidR="00242985" w:rsidRDefault="00E122CD">
      <w:pPr>
        <w:pStyle w:val="BodyText"/>
        <w:rPr>
          <w:lang w:val="nb-NO"/>
        </w:rPr>
      </w:pPr>
      <w:r>
        <w:rPr>
          <w:lang w:val="nb-NO"/>
        </w:rPr>
        <w:t xml:space="preserve">Siden forrige delveikart ble utarbeidet har Kunnskapsdepartementet (KD) besluttet en ny strategi, – </w:t>
      </w:r>
      <w:hyperlink r:id="rId17">
        <w:r>
          <w:rPr>
            <w:rStyle w:val="Hyperlink"/>
            <w:lang w:val="nb-NO"/>
          </w:rPr>
          <w:t>Strategi for digital omstilling i universitets- og høyskolesektoren 2021-25</w:t>
        </w:r>
      </w:hyperlink>
      <w:r>
        <w:rPr>
          <w:lang w:val="nb-NO"/>
        </w:rPr>
        <w:t xml:space="preserve"> som er konkretisert i </w:t>
      </w:r>
      <w:hyperlink r:id="rId18">
        <w:r>
          <w:rPr>
            <w:rStyle w:val="Hyperlink"/>
            <w:lang w:val="nb-NO"/>
          </w:rPr>
          <w:t>årlige handlingsplaner for oppfølging av strategien</w:t>
        </w:r>
      </w:hyperlink>
      <w:r>
        <w:rPr>
          <w:lang w:val="nb-NO"/>
        </w:rPr>
        <w:t>.</w:t>
      </w:r>
    </w:p>
    <w:p w14:paraId="09697579" w14:textId="77777777" w:rsidR="00242985" w:rsidRDefault="00E122CD">
      <w:pPr>
        <w:pStyle w:val="BodyText"/>
        <w:rPr>
          <w:lang w:val="nb-NO"/>
        </w:rPr>
      </w:pPr>
      <w:r>
        <w:rPr>
          <w:lang w:val="nb-NO"/>
        </w:rPr>
        <w:t>Parallelt med dette omorganiserte KD virksomheten i sektoren og opprettet to organer:</w:t>
      </w:r>
    </w:p>
    <w:p w14:paraId="2DCC51CA" w14:textId="77777777" w:rsidR="00242985" w:rsidRDefault="00E122CD" w:rsidP="00E1623A">
      <w:pPr>
        <w:pStyle w:val="ListBullet"/>
      </w:pPr>
      <w:hyperlink r:id="rId19">
        <w:r>
          <w:rPr>
            <w:rStyle w:val="Hyperlink"/>
          </w:rPr>
          <w:t>HK-dir – Direktoratet for høyere utdanning og kompetanse</w:t>
        </w:r>
      </w:hyperlink>
      <w:r>
        <w:t xml:space="preserve"> med ansvar for oppfølging av departementets strategi for digital omstilling og en rekke </w:t>
      </w:r>
      <w:hyperlink r:id="rId20">
        <w:r>
          <w:rPr>
            <w:rStyle w:val="Hyperlink"/>
          </w:rPr>
          <w:t>forvaltningsoppgaver innen forskning og høyere utdanning</w:t>
        </w:r>
      </w:hyperlink>
    </w:p>
    <w:p w14:paraId="1B90F3F5" w14:textId="26A969FF" w:rsidR="00242985" w:rsidRPr="00410EE5" w:rsidRDefault="00E122CD" w:rsidP="003A4000">
      <w:pPr>
        <w:pStyle w:val="ListBullet"/>
        <w:rPr>
          <w:rStyle w:val="BodyTextChar"/>
          <w:rFonts w:eastAsia="DejaVu Sans"/>
        </w:rPr>
      </w:pPr>
      <w:hyperlink r:id="rId21">
        <w:r>
          <w:rPr>
            <w:rStyle w:val="Hyperlink"/>
          </w:rPr>
          <w:t>Sikt – Kunnskapssektorens tjenesteleverandør</w:t>
        </w:r>
      </w:hyperlink>
      <w:r>
        <w:t xml:space="preserve"> som leverer en rekke </w:t>
      </w:r>
      <w:hyperlink r:id="rId22">
        <w:r>
          <w:rPr>
            <w:rStyle w:val="Hyperlink"/>
          </w:rPr>
          <w:t>forsknings- og kunnskapsressurser</w:t>
        </w:r>
      </w:hyperlink>
    </w:p>
    <w:p w14:paraId="22EBB56A" w14:textId="77777777" w:rsidR="00242985" w:rsidRPr="00410EE5" w:rsidRDefault="00E122CD">
      <w:pPr>
        <w:pStyle w:val="BodyText"/>
      </w:pPr>
      <w:hyperlink r:id="rId23">
        <w:r w:rsidRPr="00410EE5">
          <w:rPr>
            <w:rStyle w:val="Hyperlink"/>
          </w:rPr>
          <w:t>Samstyrings</w:t>
        </w:r>
        <w:r w:rsidRPr="00410EE5">
          <w:rPr>
            <w:rStyle w:val="Hyperlink"/>
          </w:rPr>
          <w:t>m</w:t>
        </w:r>
        <w:r w:rsidRPr="00410EE5">
          <w:rPr>
            <w:rStyle w:val="Hyperlink"/>
          </w:rPr>
          <w:t>o</w:t>
        </w:r>
        <w:r w:rsidRPr="00410EE5">
          <w:rPr>
            <w:rStyle w:val="Hyperlink"/>
          </w:rPr>
          <w:t>d</w:t>
        </w:r>
        <w:r w:rsidRPr="00410EE5">
          <w:rPr>
            <w:rStyle w:val="Hyperlink"/>
          </w:rPr>
          <w:t>ellen</w:t>
        </w:r>
      </w:hyperlink>
      <w:r w:rsidRPr="001E70A0">
        <w:t xml:space="preserve"> skal sikre at strategier og handlingsplaner for kunnskapssektoren realiseres gjennom digitale fellestiltak og brukerengasjement på alle nivåer. Modellen involverer institusjonene i styringsprosessen, produktutviklingen og utformingen av regelverk. Det øverste nivået i modellen er Digitaliseringsstyret, mens de følgende nivåene består av porteføljestyrene. Porteføljestyrene skal bidra til den digitale omstillingen i universitets- og høgskolesektoren gjennom nasjonal styring og samarbeid, innenfor rammene definert av Digitaliseringsstyret</w:t>
      </w:r>
      <w:r w:rsidRPr="00410EE5">
        <w:t>.</w:t>
      </w:r>
    </w:p>
    <w:p w14:paraId="479B7691" w14:textId="77777777" w:rsidR="00242985" w:rsidRDefault="00E122CD">
      <w:pPr>
        <w:pStyle w:val="BodyText"/>
        <w:rPr>
          <w:lang w:val="nb-NO"/>
        </w:rPr>
      </w:pPr>
      <w:hyperlink r:id="rId24">
        <w:r>
          <w:rPr>
            <w:rStyle w:val="Hyperlink"/>
            <w:lang w:val="nb-NO"/>
          </w:rPr>
          <w:t>Sigma2</w:t>
        </w:r>
      </w:hyperlink>
      <w:r>
        <w:rPr>
          <w:lang w:val="nb-NO"/>
        </w:rPr>
        <w:t xml:space="preserve"> AS er et aksjeselskap heleid av Sikt og som samarbeider med universitetene i Oslo, Bergen, Trondheim og Tromsø i </w:t>
      </w:r>
      <w:hyperlink r:id="rId25">
        <w:r>
          <w:rPr>
            <w:rStyle w:val="Hyperlink"/>
            <w:lang w:val="nb-NO"/>
          </w:rPr>
          <w:t>NRIS – Norwegian Research Infrastructure Services</w:t>
        </w:r>
      </w:hyperlink>
      <w:r>
        <w:rPr>
          <w:lang w:val="nb-NO"/>
        </w:rPr>
        <w:t xml:space="preserve"> om å levere </w:t>
      </w:r>
      <w:hyperlink r:id="rId26">
        <w:r>
          <w:rPr>
            <w:rStyle w:val="Hyperlink"/>
            <w:lang w:val="nb-NO"/>
          </w:rPr>
          <w:t>nasjonale e-infrastrukturtjeneste</w:t>
        </w:r>
      </w:hyperlink>
      <w:r>
        <w:rPr>
          <w:rStyle w:val="Hyperlink"/>
          <w:lang w:val="nb-NO"/>
        </w:rPr>
        <w:t xml:space="preserve">r </w:t>
      </w:r>
      <w:r w:rsidRPr="001E70A0">
        <w:t>til norsk forskning</w:t>
      </w:r>
      <w:r>
        <w:rPr>
          <w:rStyle w:val="Hyperlink"/>
          <w:lang w:val="nb-NO"/>
        </w:rPr>
        <w:t>.</w:t>
      </w:r>
    </w:p>
    <w:p w14:paraId="32206CB6" w14:textId="0FF1CB13" w:rsidR="00242985" w:rsidRDefault="00E122CD">
      <w:pPr>
        <w:pStyle w:val="BodyText"/>
        <w:rPr>
          <w:lang w:val="nb-NO"/>
        </w:rPr>
      </w:pPr>
      <w:r>
        <w:rPr>
          <w:lang w:val="nb-NO"/>
        </w:rPr>
        <w:t>Tidligere i år ba KD universitetene i Oslo, Bergen og Trondheim om å vurdere om deres løsninger for håndtering av sensitive data – henholdsvis TSD, SAFE og HUNTCloud – kunne danne grunnlaget for en nasjonal infrastruktur for sensitive data. Denne infrastrukturen skal kunne finansieres gjennom midler fra flere departementer. Tilsvaret til denne anmodningen ble sendt til departementet i april 2025, hvor det foreslås at de tre universitetene</w:t>
      </w:r>
      <w:r w:rsidR="003D58CA">
        <w:rPr>
          <w:lang w:val="nb-NO"/>
        </w:rPr>
        <w:t xml:space="preserve"> </w:t>
      </w:r>
      <w:r>
        <w:rPr>
          <w:lang w:val="nb-NO"/>
        </w:rPr>
        <w:t>gjennom konsortiet NORTRE (Norwegian Trusted Research Environment)</w:t>
      </w:r>
      <w:r w:rsidR="003D58CA">
        <w:rPr>
          <w:lang w:val="nb-NO"/>
        </w:rPr>
        <w:t xml:space="preserve"> sammen </w:t>
      </w:r>
      <w:r>
        <w:rPr>
          <w:lang w:val="nb-NO"/>
        </w:rPr>
        <w:t xml:space="preserve">utvikler en nasjonal løsning. NORTRE er nevnt i </w:t>
      </w:r>
      <w:hyperlink r:id="rId27">
        <w:r>
          <w:rPr>
            <w:rStyle w:val="Hyperlink"/>
            <w:lang w:val="nb-NO"/>
          </w:rPr>
          <w:t>St.m 14 (2024-25) Sikker kunnskap i en usikker verden</w:t>
        </w:r>
      </w:hyperlink>
      <w:r>
        <w:rPr>
          <w:lang w:val="nb-NO"/>
        </w:rPr>
        <w:t>, og representerer et område der det kan forventes store satsninger i tiden fremover.</w:t>
      </w:r>
    </w:p>
    <w:p w14:paraId="20F73DB0" w14:textId="469E9B7D" w:rsidR="00242985" w:rsidRDefault="00E122CD">
      <w:pPr>
        <w:pStyle w:val="BodyText"/>
        <w:rPr>
          <w:lang w:val="nb-NO"/>
        </w:rPr>
      </w:pPr>
      <w:r>
        <w:rPr>
          <w:lang w:val="nb-NO"/>
        </w:rPr>
        <w:t xml:space="preserve">Videre har KD bedt Forskningsrådet utrede behovet for regnekraft og beregningsressurser i Norge i perioden 2025-2030. Her er det foreslått økte investeringsplaner med 3,4 milliarder kroner. Organisering og veien videre er uklar, men arbeidet går fort fremover og utredningen er planlagt overlevert </w:t>
      </w:r>
      <w:r w:rsidR="003D58CA">
        <w:rPr>
          <w:lang w:val="nb-NO"/>
        </w:rPr>
        <w:t>KD</w:t>
      </w:r>
      <w:r>
        <w:rPr>
          <w:lang w:val="nb-NO"/>
        </w:rPr>
        <w:t xml:space="preserve"> i mai 2025 med sikte på bevilgning på statsbudsjettet 2026. Det er uklart hvordan dette skal samordnes med NORTRE, men helheten av disse tiltakene skal levere nødvendig regnekraft for statlig forskning og utvikling.</w:t>
      </w:r>
    </w:p>
    <w:p w14:paraId="48064BEC" w14:textId="7A571F03" w:rsidR="00242985" w:rsidRDefault="00E122CD">
      <w:pPr>
        <w:pStyle w:val="BodyText"/>
        <w:rPr>
          <w:lang w:val="nb-NO"/>
        </w:rPr>
      </w:pPr>
      <w:r w:rsidRPr="00806695">
        <w:rPr>
          <w:lang w:val="nb-NO"/>
        </w:rPr>
        <w:t xml:space="preserve">Internasjonalt er spesielt det som skjer på europeisk nivå viktig med </w:t>
      </w:r>
      <w:hyperlink r:id="rId28">
        <w:r w:rsidRPr="00806695">
          <w:rPr>
            <w:rStyle w:val="Hyperlink"/>
            <w:lang w:val="nb-NO"/>
          </w:rPr>
          <w:t>ERC – European Research Council</w:t>
        </w:r>
      </w:hyperlink>
      <w:r w:rsidRPr="00806695">
        <w:rPr>
          <w:lang w:val="nb-NO"/>
        </w:rPr>
        <w:t xml:space="preserve">, </w:t>
      </w:r>
      <w:hyperlink r:id="rId29">
        <w:r w:rsidRPr="00806695">
          <w:rPr>
            <w:rStyle w:val="Hyperlink"/>
            <w:lang w:val="nb-NO"/>
          </w:rPr>
          <w:t>EOSC – European Open Science Cloud</w:t>
        </w:r>
      </w:hyperlink>
      <w:r w:rsidRPr="00806695">
        <w:rPr>
          <w:lang w:val="nb-NO"/>
        </w:rPr>
        <w:t xml:space="preserve"> og </w:t>
      </w:r>
      <w:hyperlink r:id="rId30">
        <w:r w:rsidRPr="00806695">
          <w:rPr>
            <w:rStyle w:val="Hyperlink"/>
            <w:lang w:val="nb-NO"/>
          </w:rPr>
          <w:t>EOSC Association</w:t>
        </w:r>
      </w:hyperlink>
      <w:r w:rsidRPr="00806695">
        <w:rPr>
          <w:lang w:val="nb-NO"/>
        </w:rPr>
        <w:t xml:space="preserve">, </w:t>
      </w:r>
      <w:hyperlink r:id="rId31">
        <w:r w:rsidRPr="00806695">
          <w:rPr>
            <w:rStyle w:val="Hyperlink"/>
            <w:lang w:val="nb-NO"/>
          </w:rPr>
          <w:t>EHDS – The European Health Data Space</w:t>
        </w:r>
      </w:hyperlink>
      <w:r w:rsidRPr="00806695">
        <w:rPr>
          <w:rStyle w:val="Hyperlink"/>
          <w:lang w:val="nb-NO"/>
        </w:rPr>
        <w:t xml:space="preserve"> </w:t>
      </w:r>
      <w:r w:rsidRPr="005E3A4E">
        <w:t>(og andre</w:t>
      </w:r>
      <w:r w:rsidRPr="001E70A0">
        <w:t xml:space="preserve"> </w:t>
      </w:r>
      <w:r w:rsidRPr="005E3A4E">
        <w:rPr>
          <w:rStyle w:val="Hyperlink"/>
          <w:lang w:val="nb-NO"/>
        </w:rPr>
        <w:t>Data Spaces</w:t>
      </w:r>
      <w:r w:rsidRPr="005E3A4E">
        <w:t xml:space="preserve">») </w:t>
      </w:r>
      <w:r w:rsidRPr="00806695">
        <w:rPr>
          <w:rStyle w:val="Hyperlink"/>
          <w:lang w:val="nb-NO"/>
        </w:rPr>
        <w:t>og</w:t>
      </w:r>
      <w:r w:rsidRPr="00806695">
        <w:rPr>
          <w:lang w:val="nb-NO"/>
        </w:rPr>
        <w:t xml:space="preserve"> </w:t>
      </w:r>
      <w:hyperlink r:id="rId32">
        <w:r w:rsidRPr="00806695">
          <w:rPr>
            <w:rStyle w:val="Hyperlink"/>
            <w:lang w:val="nb-NO"/>
          </w:rPr>
          <w:t>Horizon Europe</w:t>
        </w:r>
      </w:hyperlink>
      <w:r w:rsidRPr="00806695">
        <w:rPr>
          <w:rStyle w:val="Hyperlink"/>
          <w:lang w:val="nb-NO"/>
        </w:rPr>
        <w:t xml:space="preserve">. </w:t>
      </w:r>
      <w:hyperlink r:id="rId33">
        <w:r w:rsidRPr="005E3A4E">
          <w:rPr>
            <w:rStyle w:val="Hyperlink"/>
          </w:rPr>
          <w:t>EuroHPC</w:t>
        </w:r>
      </w:hyperlink>
      <w:r w:rsidRPr="001E70A0">
        <w:t xml:space="preserve">, </w:t>
      </w:r>
      <w:r w:rsidRPr="005E3A4E">
        <w:rPr>
          <w:rStyle w:val="Hyperlink"/>
        </w:rPr>
        <w:t>European Processor Initiative</w:t>
      </w:r>
      <w:r w:rsidRPr="001E70A0">
        <w:t xml:space="preserve"> og tilhørende initiativ som EuroHPC-baserte </w:t>
      </w:r>
      <w:r w:rsidRPr="001E70A0">
        <w:rPr>
          <w:rStyle w:val="Hyperlink"/>
        </w:rPr>
        <w:fldChar w:fldCharType="begin"/>
      </w:r>
      <w:r w:rsidRPr="001E70A0">
        <w:rPr>
          <w:rStyle w:val="Hyperlink"/>
          <w:lang w:val="nb-NO"/>
        </w:rPr>
        <w:instrText>HYPERLINK "https://eurohpc-ju.europa.eu/ai-factories_en" \h</w:instrText>
      </w:r>
      <w:r w:rsidRPr="001E70A0">
        <w:rPr>
          <w:rStyle w:val="Hyperlink"/>
        </w:rPr>
      </w:r>
      <w:r w:rsidRPr="001E70A0">
        <w:rPr>
          <w:rStyle w:val="Hyperlink"/>
        </w:rPr>
        <w:fldChar w:fldCharType="separate"/>
      </w:r>
      <w:r w:rsidRPr="001E70A0">
        <w:rPr>
          <w:rStyle w:val="Hyperlink"/>
        </w:rPr>
        <w:t>KI-factories</w:t>
      </w:r>
      <w:r w:rsidRPr="001E70A0">
        <w:rPr>
          <w:rStyle w:val="Hyperlink"/>
        </w:rPr>
        <w:fldChar w:fldCharType="end"/>
      </w:r>
      <w:r w:rsidRPr="001E70A0">
        <w:t xml:space="preserve"> er av stor interesse for UiO.</w:t>
      </w:r>
    </w:p>
    <w:p w14:paraId="349B8569" w14:textId="77777777" w:rsidR="00242985" w:rsidRDefault="00E122CD">
      <w:pPr>
        <w:pStyle w:val="Heading1"/>
      </w:pPr>
      <w:bookmarkStart w:id="9" w:name="_Toc199411589"/>
      <w:r>
        <w:t>3: Styring og organisering av e-infrastruktur og IT i forskning ved UiO</w:t>
      </w:r>
      <w:bookmarkEnd w:id="9"/>
    </w:p>
    <w:p w14:paraId="4D59DD78" w14:textId="77777777" w:rsidR="00242985" w:rsidRDefault="00E122CD">
      <w:pPr>
        <w:pStyle w:val="BodyText"/>
        <w:rPr>
          <w:lang w:val="nb-NO"/>
        </w:rPr>
      </w:pPr>
      <w:r>
        <w:rPr>
          <w:lang w:val="nb-NO"/>
        </w:rPr>
        <w:t>Styring, prioritering og beslutninger knyttet til e-infrastruktur og IT i forskning skjer i styringslinja fra universitetsledelsen og ned til fakulteter, institutter og andre enheter.</w:t>
      </w:r>
    </w:p>
    <w:p w14:paraId="0B9213A6" w14:textId="77777777" w:rsidR="00242985" w:rsidRDefault="00E122CD">
      <w:pPr>
        <w:pStyle w:val="BodyText"/>
        <w:rPr>
          <w:lang w:val="nb-NO"/>
        </w:rPr>
      </w:pPr>
      <w:r>
        <w:rPr>
          <w:lang w:val="nb-NO"/>
        </w:rPr>
        <w:t xml:space="preserve">En del av oppfølgingen av Masterplan (2019) var etableringen av </w:t>
      </w:r>
      <w:hyperlink r:id="rId34">
        <w:r>
          <w:rPr>
            <w:rStyle w:val="Hyperlink"/>
            <w:lang w:val="nb-NO"/>
          </w:rPr>
          <w:t>strukturen med strategiske koordineringsgrupper</w:t>
        </w:r>
      </w:hyperlink>
      <w:r>
        <w:rPr>
          <w:lang w:val="nb-NO"/>
        </w:rPr>
        <w:t xml:space="preserve"> med oppgave å bistå universitetsledelsen og resten av styringslinja i håndteringen av saker knyttet til universitetet IT-virksomhet.</w:t>
      </w:r>
    </w:p>
    <w:p w14:paraId="7E086C9E" w14:textId="77777777" w:rsidR="00242985" w:rsidRDefault="00E122CD">
      <w:pPr>
        <w:pStyle w:val="BodyText"/>
        <w:rPr>
          <w:lang w:val="nb-NO"/>
        </w:rPr>
      </w:pPr>
      <w:hyperlink r:id="rId35">
        <w:r>
          <w:rPr>
            <w:rStyle w:val="Hyperlink"/>
            <w:rFonts w:eastAsia="Noto Sans SC Regular"/>
            <w:lang w:val="nb-NO"/>
          </w:rPr>
          <w:t>Strategisk koordineringsgruppe for IT i forskning (SK-ITF)</w:t>
        </w:r>
      </w:hyperlink>
      <w:r>
        <w:rPr>
          <w:lang w:val="nb-NO"/>
        </w:rPr>
        <w:t xml:space="preserve"> utgår fra og er rådgivende for Forskningskomiteen og ledes av viserektor for forskning. For å representere forskerstemmen og bidra til å fremme mangfold og tverrfaglig dialog i SK-ITFs arbeid ble det opprettet et </w:t>
      </w:r>
      <w:hyperlink r:id="rId36">
        <w:r>
          <w:rPr>
            <w:rStyle w:val="Hyperlink"/>
            <w:rFonts w:eastAsia="Noto Sans SC Regular"/>
            <w:lang w:val="nb-NO"/>
          </w:rPr>
          <w:t>Fagråd for IT i forskning</w:t>
        </w:r>
      </w:hyperlink>
      <w:r>
        <w:rPr>
          <w:lang w:val="nb-NO"/>
        </w:rPr>
        <w:t xml:space="preserve">. </w:t>
      </w:r>
    </w:p>
    <w:p w14:paraId="243BD4C6" w14:textId="77777777" w:rsidR="00242985" w:rsidRDefault="00E122CD">
      <w:pPr>
        <w:pStyle w:val="BodyText"/>
        <w:rPr>
          <w:lang w:val="nb-NO"/>
        </w:rPr>
      </w:pPr>
      <w:r>
        <w:rPr>
          <w:lang w:val="nb-NO"/>
        </w:rPr>
        <w:t>Sidestilt med SK-ITF er FIU med ansvar for UiOs forskningsinfrastrukturer. Fagråd for IT i forskning er et av fire fagråd tilknyttet FIU. De tre andre fagrådene – fagråd for livsvitenskap (LV), fagråd for kjernefasiliteter innen matematikk, naturvitenskap og teknologi (MNT), og fagråd for humaniora og samfunnsvitenskap (HUMSAM) – er ansvarlig for forskningsinfra</w:t>
      </w:r>
      <w:r>
        <w:rPr>
          <w:lang w:val="nb-NO"/>
        </w:rPr>
        <w:softHyphen/>
        <w:t>struktur og kjernefasiliteter innenfor hvert sitt område:</w:t>
      </w:r>
    </w:p>
    <w:p w14:paraId="4A4B8500" w14:textId="2DF89A79" w:rsidR="003D58CA" w:rsidRDefault="00E122CD">
      <w:pPr>
        <w:pStyle w:val="BodyText"/>
        <w:rPr>
          <w:lang w:val="nb-NO"/>
        </w:rPr>
      </w:pPr>
      <w:r>
        <w:rPr>
          <w:noProof/>
          <w:lang w:val="nb-NO"/>
        </w:rPr>
        <w:lastRenderedPageBreak/>
        <w:drawing>
          <wp:anchor distT="0" distB="0" distL="0" distR="0" simplePos="0" relativeHeight="3" behindDoc="0" locked="0" layoutInCell="0" allowOverlap="1" wp14:anchorId="52DE156B" wp14:editId="5590B359">
            <wp:simplePos x="0" y="0"/>
            <wp:positionH relativeFrom="column">
              <wp:posOffset>-248</wp:posOffset>
            </wp:positionH>
            <wp:positionV relativeFrom="paragraph">
              <wp:posOffset>0</wp:posOffset>
            </wp:positionV>
            <wp:extent cx="5731510" cy="3172460"/>
            <wp:effectExtent l="0" t="0" r="0" b="2540"/>
            <wp:wrapSquare wrapText="largest"/>
            <wp:docPr id="2" name="Image2" descr="A diagram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A diagram of a diagram&#10;&#10;AI-generated content may be incorrect."/>
                    <pic:cNvPicPr>
                      <a:picLocks noChangeAspect="1" noChangeArrowheads="1"/>
                    </pic:cNvPicPr>
                  </pic:nvPicPr>
                  <pic:blipFill>
                    <a:blip r:embed="rId37"/>
                    <a:stretch>
                      <a:fillRect/>
                    </a:stretch>
                  </pic:blipFill>
                  <pic:spPr bwMode="auto">
                    <a:xfrm>
                      <a:off x="0" y="0"/>
                      <a:ext cx="5731510" cy="3172460"/>
                    </a:xfrm>
                    <a:prstGeom prst="rect">
                      <a:avLst/>
                    </a:prstGeom>
                  </pic:spPr>
                </pic:pic>
              </a:graphicData>
            </a:graphic>
            <wp14:sizeRelH relativeFrom="margin">
              <wp14:pctWidth>0</wp14:pctWidth>
            </wp14:sizeRelH>
            <wp14:sizeRelV relativeFrom="margin">
              <wp14:pctHeight>0</wp14:pctHeight>
            </wp14:sizeRelV>
          </wp:anchor>
        </w:drawing>
      </w:r>
    </w:p>
    <w:p w14:paraId="0FC78B0F" w14:textId="18B04822" w:rsidR="00242985" w:rsidRDefault="003D58CA">
      <w:pPr>
        <w:pStyle w:val="BodyText"/>
        <w:rPr>
          <w:lang w:val="nb-NO"/>
        </w:rPr>
      </w:pPr>
      <w:r w:rsidRPr="003D58CA">
        <w:rPr>
          <w:lang w:val="nb-NO"/>
        </w:rPr>
        <w:t>I utkastet til Masterplan (2025) fremheves likheter i representasjon, ansvarsområder og arbeidsformer mellom SK-ITF og FIU. Dette reiser spørsmål om sammenslåing eller tiltak for å forbedre koordinering, samhandling og informasjonsflyt.</w:t>
      </w:r>
    </w:p>
    <w:p w14:paraId="752E6D20" w14:textId="77777777" w:rsidR="00242985" w:rsidRDefault="00E122CD" w:rsidP="00E1623A">
      <w:pPr>
        <w:pStyle w:val="Heading2"/>
      </w:pPr>
      <w:bookmarkStart w:id="10" w:name="_Toc199411590"/>
      <w:r>
        <w:t>3.1: IT-avdelingen (USIT)</w:t>
      </w:r>
      <w:bookmarkEnd w:id="10"/>
    </w:p>
    <w:p w14:paraId="111D6B0D" w14:textId="3AC01E83" w:rsidR="00242985" w:rsidRDefault="00E122CD">
      <w:pPr>
        <w:pStyle w:val="BodyText"/>
        <w:tabs>
          <w:tab w:val="left" w:pos="0"/>
        </w:tabs>
        <w:rPr>
          <w:lang w:val="nb-NO"/>
        </w:rPr>
      </w:pPr>
      <w:hyperlink r:id="rId38">
        <w:r>
          <w:rPr>
            <w:rStyle w:val="Hyperlink"/>
            <w:lang w:val="nb-NO"/>
          </w:rPr>
          <w:t>USIT</w:t>
        </w:r>
      </w:hyperlink>
      <w:r>
        <w:rPr>
          <w:lang w:val="nb-NO"/>
        </w:rPr>
        <w:t xml:space="preserve"> er universitetets felles IT-organisasjon med ansvar for å levere </w:t>
      </w:r>
      <w:r w:rsidR="003D58CA">
        <w:rPr>
          <w:lang w:val="nb-NO"/>
        </w:rPr>
        <w:t>nødvendig IT-</w:t>
      </w:r>
      <w:r>
        <w:rPr>
          <w:lang w:val="nb-NO"/>
        </w:rPr>
        <w:t>infrastruktur, -tjeneste</w:t>
      </w:r>
      <w:r w:rsidR="003D58CA">
        <w:rPr>
          <w:lang w:val="nb-NO"/>
        </w:rPr>
        <w:t>r</w:t>
      </w:r>
      <w:r>
        <w:rPr>
          <w:lang w:val="nb-NO"/>
        </w:rPr>
        <w:t xml:space="preserve"> og </w:t>
      </w:r>
      <w:r w:rsidR="003D58CA">
        <w:rPr>
          <w:lang w:val="nb-NO"/>
        </w:rPr>
        <w:t>-</w:t>
      </w:r>
      <w:r>
        <w:rPr>
          <w:lang w:val="nb-NO"/>
        </w:rPr>
        <w:t>løsninge</w:t>
      </w:r>
      <w:r w:rsidR="003D58CA">
        <w:rPr>
          <w:lang w:val="nb-NO"/>
        </w:rPr>
        <w:t xml:space="preserve">r </w:t>
      </w:r>
      <w:r>
        <w:rPr>
          <w:lang w:val="nb-NO"/>
        </w:rPr>
        <w:t>for å nå målene for utdanning, forskning, formidling og adminis</w:t>
      </w:r>
      <w:r>
        <w:rPr>
          <w:lang w:val="nb-NO"/>
        </w:rPr>
        <w:softHyphen/>
        <w:t>trativt arbeid. USIT er også et kompetansesenter for IT i forskning og utdanning på nasjonalt plan.</w:t>
      </w:r>
    </w:p>
    <w:p w14:paraId="30A07FF4" w14:textId="77777777" w:rsidR="00242985" w:rsidRDefault="00E122CD">
      <w:pPr>
        <w:pStyle w:val="BodyText"/>
        <w:tabs>
          <w:tab w:val="left" w:pos="0"/>
        </w:tabs>
        <w:rPr>
          <w:lang w:val="nb-NO"/>
        </w:rPr>
      </w:pPr>
      <w:r>
        <w:rPr>
          <w:lang w:val="nb-NO"/>
        </w:rPr>
        <w:t xml:space="preserve">I USIT har </w:t>
      </w:r>
      <w:hyperlink r:id="rId39">
        <w:r>
          <w:rPr>
            <w:rStyle w:val="Hyperlink"/>
            <w:lang w:val="nb-NO"/>
          </w:rPr>
          <w:t>Underavdeling for forskning, formidling og utdanning (FFU)</w:t>
        </w:r>
      </w:hyperlink>
      <w:r>
        <w:rPr>
          <w:lang w:val="nb-NO"/>
        </w:rPr>
        <w:t xml:space="preserve"> med blant annet seksjon for </w:t>
      </w:r>
      <w:hyperlink r:id="rId40">
        <w:r>
          <w:rPr>
            <w:rStyle w:val="Hyperlink"/>
            <w:lang w:val="nb-NO"/>
          </w:rPr>
          <w:t>Avansert brukerkontakt (ABK)</w:t>
        </w:r>
      </w:hyperlink>
      <w:r>
        <w:rPr>
          <w:lang w:val="nb-NO"/>
        </w:rPr>
        <w:t xml:space="preserve"> ansvar for all virksomhet knyttet til IT-tjenester og IT-ressurser (inkludert e-infrastruktur) for universitetets forskning. Oversikt over dette ligger i </w:t>
      </w:r>
      <w:hyperlink r:id="rId41">
        <w:r>
          <w:rPr>
            <w:rStyle w:val="Hyperlink"/>
            <w:lang w:val="nb-NO"/>
          </w:rPr>
          <w:t>IT-tjenestekatalogen</w:t>
        </w:r>
      </w:hyperlink>
      <w:r>
        <w:rPr>
          <w:lang w:val="nb-NO"/>
        </w:rPr>
        <w:t xml:space="preserve"> under overskriften </w:t>
      </w:r>
      <w:hyperlink r:id="rId42">
        <w:r>
          <w:rPr>
            <w:rStyle w:val="Hyperlink"/>
            <w:lang w:val="nb-NO"/>
          </w:rPr>
          <w:t>IT-støtte til forsking</w:t>
        </w:r>
      </w:hyperlink>
      <w:r>
        <w:rPr>
          <w:lang w:val="nb-NO"/>
        </w:rPr>
        <w:t>.</w:t>
      </w:r>
    </w:p>
    <w:p w14:paraId="18599041" w14:textId="77777777" w:rsidR="00242985" w:rsidRDefault="00E122CD">
      <w:pPr>
        <w:pStyle w:val="Heading2"/>
      </w:pPr>
      <w:bookmarkStart w:id="11" w:name="_Toc199411591"/>
      <w:r>
        <w:t>3.2: Universitetsbiblioteket (UB)</w:t>
      </w:r>
      <w:bookmarkEnd w:id="11"/>
    </w:p>
    <w:p w14:paraId="3EFFD492" w14:textId="77777777" w:rsidR="00242985" w:rsidRDefault="00E122CD" w:rsidP="00E1623A">
      <w:pPr>
        <w:pStyle w:val="BodyText"/>
        <w:rPr>
          <w:lang w:val="nb-NO"/>
        </w:rPr>
      </w:pPr>
      <w:r>
        <w:rPr>
          <w:lang w:val="nb-NO"/>
        </w:rPr>
        <w:t>UB har ansvaret for å forvalte, organisere, bevare og tilgjengeliggjøre kunnskap for både universitetet og allmennheten. Med sin fysiske tilstedeværelse på flere steder rundt om på universitetet, befinner UB seg i en unik posisjon når det gjelder å opprettholde kontaktflaten mot studenter og ansatte ved UiO. UBs arbeidsområder inkluderer også å videreutvikle infrastruktur, tjenester og finansieringsordninger slik at informasjonsressurser, forskningsdata og forskningsresultater blir åpent tilgjengelige, kan deles og gjenbrukes.</w:t>
      </w:r>
    </w:p>
    <w:p w14:paraId="778ABF66" w14:textId="77777777" w:rsidR="00242985" w:rsidRDefault="00E122CD">
      <w:pPr>
        <w:pStyle w:val="BodyText"/>
        <w:rPr>
          <w:lang w:val="nb-NO"/>
        </w:rPr>
      </w:pPr>
      <w:r>
        <w:rPr>
          <w:szCs w:val="21"/>
          <w:lang w:val="nb-NO"/>
        </w:rPr>
        <w:t>UB leverer støtte- og veiledningstjenester, informasjonsressurser, tilgang til datakilder, forskningsdata</w:t>
      </w:r>
      <w:r>
        <w:rPr>
          <w:lang w:val="nb-NO"/>
        </w:rPr>
        <w:t xml:space="preserve">, og forskningsresultater av vesentlig betydning for forskning og forskningsbasert utdanning, nærmere omtalt i del 5 av delveikartet og på </w:t>
      </w:r>
      <w:hyperlink r:id="rId43">
        <w:r>
          <w:rPr>
            <w:rStyle w:val="Hyperlink"/>
            <w:lang w:val="nb-NO"/>
          </w:rPr>
          <w:t>Universitetsbibliotekets nettsted</w:t>
        </w:r>
      </w:hyperlink>
      <w:r>
        <w:rPr>
          <w:lang w:val="nb-NO"/>
        </w:rPr>
        <w:t xml:space="preserve"> og nettsidene </w:t>
      </w:r>
      <w:hyperlink r:id="rId44">
        <w:r>
          <w:rPr>
            <w:rStyle w:val="Hyperlink"/>
            <w:lang w:val="nb-NO" w:eastAsia="en-GB"/>
          </w:rPr>
          <w:t>Samlingar og digitale tjenester</w:t>
        </w:r>
      </w:hyperlink>
      <w:r>
        <w:rPr>
          <w:rStyle w:val="Hyperlink"/>
          <w:lang w:val="nb-NO" w:eastAsia="en-GB"/>
        </w:rPr>
        <w:t xml:space="preserve"> og </w:t>
      </w:r>
      <w:hyperlink r:id="rId45">
        <w:r>
          <w:rPr>
            <w:rStyle w:val="Hyperlink"/>
            <w:lang w:val="nb-NO" w:eastAsia="en-GB"/>
          </w:rPr>
          <w:t>Senter for digital forskerstøtte (DSC)</w:t>
        </w:r>
      </w:hyperlink>
      <w:r>
        <w:rPr>
          <w:rStyle w:val="Hyperlink"/>
          <w:lang w:val="nb-NO" w:eastAsia="en-GB"/>
        </w:rPr>
        <w:t>.</w:t>
      </w:r>
    </w:p>
    <w:p w14:paraId="20DDAE82" w14:textId="77777777" w:rsidR="00242985" w:rsidRDefault="00E122CD" w:rsidP="00E1623A">
      <w:pPr>
        <w:pStyle w:val="Heading2"/>
      </w:pPr>
      <w:bookmarkStart w:id="12" w:name="_Toc199411592"/>
      <w:r>
        <w:t xml:space="preserve">3.3: Avdeling for innovasjon og </w:t>
      </w:r>
      <w:r w:rsidRPr="00E1623A">
        <w:t>forskningsadministrasjon</w:t>
      </w:r>
      <w:r>
        <w:t xml:space="preserve"> (FIADM)</w:t>
      </w:r>
      <w:bookmarkEnd w:id="12"/>
    </w:p>
    <w:p w14:paraId="24D88D32" w14:textId="18E1F82F" w:rsidR="003D58CA" w:rsidRPr="003D58CA" w:rsidRDefault="00E122CD" w:rsidP="00E1623A">
      <w:pPr>
        <w:pStyle w:val="BodyText"/>
        <w:rPr>
          <w:lang w:val="nb-NO"/>
        </w:rPr>
      </w:pPr>
      <w:hyperlink r:id="rId46">
        <w:r>
          <w:rPr>
            <w:rStyle w:val="Hyperlink"/>
            <w:lang w:val="nb-NO" w:eastAsia="en-GB"/>
          </w:rPr>
          <w:t>FIADM</w:t>
        </w:r>
      </w:hyperlink>
      <w:r>
        <w:rPr>
          <w:lang w:val="nb-NO"/>
        </w:rPr>
        <w:t xml:space="preserve"> </w:t>
      </w:r>
      <w:r w:rsidR="003D58CA" w:rsidRPr="003D58CA">
        <w:rPr>
          <w:lang w:val="nb-NO"/>
        </w:rPr>
        <w:t xml:space="preserve">ivaretar en rekke rådgivnings-, veilednings-, </w:t>
      </w:r>
      <w:r w:rsidR="003D58CA" w:rsidRPr="00E1623A">
        <w:t>koordinerings</w:t>
      </w:r>
      <w:r w:rsidR="003D58CA" w:rsidRPr="003D58CA">
        <w:rPr>
          <w:lang w:val="nb-NO"/>
        </w:rPr>
        <w:t>- og støttefunksjoner for forskning og innovasjon. Avdelingen har et overordnet ansvar for sentrale forskningsadmini</w:t>
      </w:r>
      <w:r w:rsidR="004B33BA">
        <w:rPr>
          <w:lang w:val="nb-NO"/>
        </w:rPr>
        <w:softHyphen/>
      </w:r>
      <w:r w:rsidR="003D58CA" w:rsidRPr="003D58CA">
        <w:rPr>
          <w:lang w:val="nb-NO"/>
        </w:rPr>
        <w:t xml:space="preserve">strative tjenester til Universitetet i Oslos enheter og forskningsgrupper, og den har som mål å </w:t>
      </w:r>
      <w:r w:rsidR="003D58CA" w:rsidRPr="003D58CA">
        <w:rPr>
          <w:lang w:val="nb-NO"/>
        </w:rPr>
        <w:lastRenderedPageBreak/>
        <w:t xml:space="preserve">bistå UiOs ledelse både strategisk og operativt. Dette inkluderer institusjonell oppfølging og koordinering av flere nøkkelområder, blant annet UiOs samarbeid med internasjonale partnere og håndtering av avtaleverk. </w:t>
      </w:r>
    </w:p>
    <w:p w14:paraId="7321D290" w14:textId="4ED7D5FF" w:rsidR="00242985" w:rsidRDefault="003D58CA" w:rsidP="003D58CA">
      <w:pPr>
        <w:pStyle w:val="BodyText"/>
        <w:spacing w:line="288" w:lineRule="auto"/>
        <w:rPr>
          <w:lang w:val="nb-NO"/>
        </w:rPr>
      </w:pPr>
      <w:r w:rsidRPr="003D58CA">
        <w:rPr>
          <w:lang w:val="nb-NO"/>
        </w:rPr>
        <w:t>Videre arbeider FIADM med eksternfinansiering av forskning og innovasjon, herunder støtte knyttet til EU og Forskningsrådet. Avdelingen fokuserer også på forskning etikk, forsker</w:t>
      </w:r>
      <w:r w:rsidR="00A453E1">
        <w:rPr>
          <w:lang w:val="nb-NO"/>
        </w:rPr>
        <w:softHyphen/>
      </w:r>
      <w:r w:rsidRPr="003D58CA">
        <w:rPr>
          <w:lang w:val="nb-NO"/>
        </w:rPr>
        <w:t>utdanning og utvikling av forskningsinfrastruktur. I tillegg legge</w:t>
      </w:r>
      <w:r w:rsidR="004B33BA">
        <w:rPr>
          <w:lang w:val="nb-NO"/>
        </w:rPr>
        <w:t>s</w:t>
      </w:r>
      <w:r w:rsidRPr="003D58CA">
        <w:rPr>
          <w:lang w:val="nb-NO"/>
        </w:rPr>
        <w:t xml:space="preserve"> de</w:t>
      </w:r>
      <w:r w:rsidR="004B33BA">
        <w:rPr>
          <w:lang w:val="nb-NO"/>
        </w:rPr>
        <w:t>t</w:t>
      </w:r>
      <w:r w:rsidRPr="003D58CA">
        <w:rPr>
          <w:lang w:val="nb-NO"/>
        </w:rPr>
        <w:t xml:space="preserve"> stor vekt på å fremme åpen vitenskap, samt innovasjon og entreprenørskap innen forskning og blant studenter. FIADM har ansvar for forskningslederprogrammet og utfører sekretariatsoppgaver for relevante utvalg, forum og nettverk.</w:t>
      </w:r>
      <w:r w:rsidRPr="004E3897">
        <w:rPr>
          <w:lang w:val="nb-NO"/>
        </w:rPr>
        <w:t xml:space="preserve"> </w:t>
      </w:r>
    </w:p>
    <w:p w14:paraId="7397DF69" w14:textId="77777777" w:rsidR="00242985" w:rsidRDefault="00E122CD" w:rsidP="00236091">
      <w:pPr>
        <w:pStyle w:val="Heading2"/>
      </w:pPr>
      <w:bookmarkStart w:id="13" w:name="_Toc199411593"/>
      <w:r>
        <w:t>3.4: Andre</w:t>
      </w:r>
      <w:bookmarkEnd w:id="13"/>
    </w:p>
    <w:p w14:paraId="2462BE26" w14:textId="647FA624" w:rsidR="00242985" w:rsidRDefault="00E122CD">
      <w:pPr>
        <w:pStyle w:val="BodyText"/>
        <w:rPr>
          <w:lang w:val="nb-NO"/>
        </w:rPr>
      </w:pPr>
      <w:r>
        <w:rPr>
          <w:lang w:val="nb-NO"/>
        </w:rPr>
        <w:t xml:space="preserve">Det finnes en rekke andre initiativ av mer midlertidig, fagspesifikk eller lokal art. For eksempel har museene spesielle behov for sine samlinger og databaser, disse håndteres i nært samarbeid med USIT, men er museenes domene. Videre har MN etablert </w:t>
      </w:r>
      <w:hyperlink r:id="rId47" w:history="1">
        <w:r w:rsidR="006D2332" w:rsidRPr="006D2332">
          <w:rPr>
            <w:rStyle w:val="Hyperlink"/>
            <w:lang w:val="nb-NO"/>
          </w:rPr>
          <w:t>dScience</w:t>
        </w:r>
      </w:hyperlink>
      <w:r>
        <w:rPr>
          <w:lang w:val="nb-NO"/>
        </w:rPr>
        <w:t xml:space="preserve"> som et samlingspunkt for større, beregningstunge forskningsprosjekter, gjerne nært knyttet til næringslivspartnere. </w:t>
      </w:r>
      <w:r w:rsidR="003D58CA">
        <w:rPr>
          <w:lang w:val="nb-NO"/>
        </w:rPr>
        <w:t xml:space="preserve">HF har etablert </w:t>
      </w:r>
      <w:hyperlink r:id="rId48" w:history="1">
        <w:r w:rsidR="004A408C" w:rsidRPr="006D2332">
          <w:rPr>
            <w:rStyle w:val="Hyperlink"/>
            <w:lang w:val="nb-NO"/>
          </w:rPr>
          <w:t>Humit</w:t>
        </w:r>
      </w:hyperlink>
      <w:r w:rsidR="004A408C" w:rsidRPr="004A408C">
        <w:rPr>
          <w:lang w:val="nb-NO"/>
        </w:rPr>
        <w:t xml:space="preserve"> </w:t>
      </w:r>
      <w:r w:rsidR="004A408C">
        <w:rPr>
          <w:lang w:val="nb-NO"/>
        </w:rPr>
        <w:t>som et</w:t>
      </w:r>
      <w:r w:rsidR="004A408C" w:rsidRPr="004A408C">
        <w:rPr>
          <w:lang w:val="nb-NO"/>
        </w:rPr>
        <w:t xml:space="preserve"> kompetansesenter </w:t>
      </w:r>
      <w:r w:rsidR="004A408C">
        <w:rPr>
          <w:lang w:val="nb-NO"/>
        </w:rPr>
        <w:t>som</w:t>
      </w:r>
      <w:r w:rsidR="004A408C" w:rsidRPr="004A408C">
        <w:rPr>
          <w:lang w:val="nb-NO"/>
        </w:rPr>
        <w:t xml:space="preserve"> tilbyr skreddersydde digitale </w:t>
      </w:r>
      <w:r w:rsidR="004A408C">
        <w:rPr>
          <w:lang w:val="nb-NO"/>
        </w:rPr>
        <w:t>løsninger</w:t>
      </w:r>
      <w:r w:rsidR="004A408C" w:rsidRPr="004A408C">
        <w:rPr>
          <w:lang w:val="nb-NO"/>
        </w:rPr>
        <w:t xml:space="preserve"> for humani</w:t>
      </w:r>
      <w:r w:rsidR="0012702B">
        <w:rPr>
          <w:lang w:val="nb-NO"/>
        </w:rPr>
        <w:softHyphen/>
      </w:r>
      <w:r w:rsidR="004A408C" w:rsidRPr="004A408C">
        <w:rPr>
          <w:lang w:val="nb-NO"/>
        </w:rPr>
        <w:t>stisk forsking</w:t>
      </w:r>
      <w:r w:rsidR="004A408C">
        <w:rPr>
          <w:lang w:val="nb-NO"/>
        </w:rPr>
        <w:t xml:space="preserve">. </w:t>
      </w:r>
      <w:r>
        <w:rPr>
          <w:lang w:val="nb-NO"/>
        </w:rPr>
        <w:t xml:space="preserve">DScience har etablert en ordning for avansert brukerstøtte, denne samordnes nå noe med IT-avdelingens </w:t>
      </w:r>
      <w:r w:rsidR="00020C1D">
        <w:rPr>
          <w:lang w:val="nb-NO"/>
        </w:rPr>
        <w:t>Seksjon for avansert brukerkontakt (ABK)</w:t>
      </w:r>
      <w:r>
        <w:rPr>
          <w:lang w:val="nb-NO"/>
        </w:rPr>
        <w:t>. Det er tydelig at master</w:t>
      </w:r>
      <w:r w:rsidR="0012702B">
        <w:rPr>
          <w:lang w:val="nb-NO"/>
        </w:rPr>
        <w:softHyphen/>
      </w:r>
      <w:r>
        <w:rPr>
          <w:lang w:val="nb-NO"/>
        </w:rPr>
        <w:t>planens linjer for langsiktig strategisk satsning må involvere enten USIT, UB eller FIADM for å sikre eierskap og langsiktig</w:t>
      </w:r>
      <w:r w:rsidR="00EF4F67">
        <w:rPr>
          <w:lang w:val="nb-NO"/>
        </w:rPr>
        <w:softHyphen/>
      </w:r>
      <w:r>
        <w:rPr>
          <w:lang w:val="nb-NO"/>
        </w:rPr>
        <w:t xml:space="preserve">het. </w:t>
      </w:r>
      <w:r w:rsidR="00BF7F8F">
        <w:rPr>
          <w:lang w:val="nb-NO"/>
        </w:rPr>
        <w:t>D</w:t>
      </w:r>
      <w:r>
        <w:rPr>
          <w:lang w:val="nb-NO"/>
        </w:rPr>
        <w:t xml:space="preserve">ette må ikke forhindre at lokale initiativ kan vokse frem og gis anledning til å bevise at de har livets rett, om enn i en annen form og med en annen ledelse på sikt. </w:t>
      </w:r>
    </w:p>
    <w:p w14:paraId="7B258D25" w14:textId="77777777" w:rsidR="00242985" w:rsidRDefault="00E122CD">
      <w:pPr>
        <w:pStyle w:val="Heading1"/>
      </w:pPr>
      <w:bookmarkStart w:id="14" w:name="__DdeLink__276_1566757994"/>
      <w:bookmarkStart w:id="15" w:name="_Toc199411594"/>
      <w:r>
        <w:t xml:space="preserve">4: Finansiering av e-infrastruktur og IT i forskning ved </w:t>
      </w:r>
      <w:bookmarkEnd w:id="14"/>
      <w:r>
        <w:t>UiO</w:t>
      </w:r>
      <w:bookmarkEnd w:id="15"/>
    </w:p>
    <w:p w14:paraId="6AA4C05F" w14:textId="1281A05F" w:rsidR="00242985" w:rsidRDefault="00E122CD">
      <w:pPr>
        <w:pStyle w:val="BodyText"/>
        <w:rPr>
          <w:lang w:val="nb-NO"/>
        </w:rPr>
      </w:pPr>
      <w:r>
        <w:rPr>
          <w:lang w:val="nb-NO"/>
        </w:rPr>
        <w:t xml:space="preserve">Til og med 2024 ble det satt av et større beløp som satsingsmidler til oppfølging av Masterplan (2019) til IT-infrastruktur, IT i forskning, IT i utdanning og administrativ IT. Samtidig ble ordningen med e-infrastrukturmidler videreført. Disse strategimidlene ble fordelt av universitetsledelsen til områder og tiltak etter anbefaling fra fagrådene og SK-ene. Dette medførte at IT i forskning ble tilført 30-40 millioner kroner årlig i perioden 2021-2024 til utviklingstiltak og -prosjekter innen IT-tjenester for  forskning og e-infrastruktur. Omtrent alt ble brukt til å finansiere tiltak </w:t>
      </w:r>
      <w:r w:rsidR="004A408C">
        <w:rPr>
          <w:lang w:val="nb-NO"/>
        </w:rPr>
        <w:t xml:space="preserve">(inkludert hub-node-miljøer) </w:t>
      </w:r>
      <w:r>
        <w:rPr>
          <w:lang w:val="nb-NO"/>
        </w:rPr>
        <w:t xml:space="preserve">forankret i forrige Delveikart for e-infrastruktur, noe som sørget for at de fleste tiltakene i dette ble fulgt opp. </w:t>
      </w:r>
    </w:p>
    <w:p w14:paraId="4D74E6FC" w14:textId="77777777" w:rsidR="00242985" w:rsidRDefault="00E122CD">
      <w:pPr>
        <w:pStyle w:val="BodyText"/>
        <w:rPr>
          <w:lang w:val="nb-NO"/>
        </w:rPr>
      </w:pPr>
      <w:r>
        <w:rPr>
          <w:lang w:val="nb-NO"/>
        </w:rPr>
        <w:t>De fleste tiltakene, tjenestene og ressursene vil bli videreført. Livsløpsperspektivet ble imidlertid i liten grad tatt hensyn til i finansieringen av utviklingsprosjektene. Drift, forvaltning, vedlikehold og videreutvikling utføres i stor grad av USIT. I 2025 vil mesteparten av strategimidlene bli allokert til å finansiere disse aktivitetene, samt pågående utviklingstiltak. Derfor vil det ikke bli igangsatt nye utviklingstiltak finansiert av strategimidler i 2025.</w:t>
      </w:r>
    </w:p>
    <w:p w14:paraId="18CE2FA9" w14:textId="77777777" w:rsidR="00242985" w:rsidRDefault="00E122CD">
      <w:pPr>
        <w:pStyle w:val="BodyText"/>
      </w:pPr>
      <w:r>
        <w:rPr>
          <w:lang w:val="nb-NO"/>
        </w:rPr>
        <w:t xml:space="preserve">Usikre økonomiske utsikter innebærer at omfanget av ‘frie’ utviklingsmidler blir betydelig redusert i 2025 og de nærmeste år. Dette forsterker behovet for en finansieringsmodell som kan tilrettelegge for en videreutvikling av IT-virksomheten i en tid med økonomisk usikkerhet. </w:t>
      </w:r>
      <w:r>
        <w:t>I utkastet til Masterplan (2025) foreslås følgende tiltak:</w:t>
      </w:r>
    </w:p>
    <w:p w14:paraId="39071F44" w14:textId="77777777" w:rsidR="00242985" w:rsidRDefault="00E122CD" w:rsidP="00236091">
      <w:pPr>
        <w:pStyle w:val="ListBullet"/>
      </w:pPr>
      <w:r>
        <w:t>Klargjøring av hva grunntildelingen til IT-avdelingen skal dekke av IT-infrastruktur og felles IT-tjenester/-løsninger, og hva som må finansieres på andre måter. Dette må konkretiseres i en modell som sikrer fullfinansiering av drift, forvaltning og videreutvikling av alt som skal være tilgjengelig for alle brukerne.</w:t>
      </w:r>
    </w:p>
    <w:p w14:paraId="6147485F" w14:textId="77777777" w:rsidR="00242985" w:rsidRDefault="00E122CD" w:rsidP="00236091">
      <w:pPr>
        <w:pStyle w:val="ListBullet"/>
      </w:pPr>
      <w:r>
        <w:lastRenderedPageBreak/>
        <w:t>En flerårig investeringsplan med utgangspunkt i de ulike delenes tekniske og økonomiske levetid og trender i bruksmønster og omfang.</w:t>
      </w:r>
    </w:p>
    <w:p w14:paraId="06B04818" w14:textId="77777777" w:rsidR="00242985" w:rsidRDefault="00E122CD" w:rsidP="00236091">
      <w:pPr>
        <w:pStyle w:val="ListBullet"/>
      </w:pPr>
      <w:r>
        <w:t xml:space="preserve">Ordninger som sørger for fullfinansiering av lovpålagte tiltak og pålegg gitt av departementet og politiske myndigheter. </w:t>
      </w:r>
    </w:p>
    <w:p w14:paraId="33CA838E" w14:textId="77777777" w:rsidR="00242985" w:rsidRDefault="00E122CD" w:rsidP="00236091">
      <w:pPr>
        <w:pStyle w:val="ListBullet"/>
      </w:pPr>
      <w:r>
        <w:t>Ordninger som plasserer leie- og lisenskostnader slik at alle får tilgang til det de har behov for samtidig som risiko for overlisensiering minimeres.</w:t>
      </w:r>
    </w:p>
    <w:p w14:paraId="7B25B952" w14:textId="77777777" w:rsidR="00242985" w:rsidRDefault="00E122CD" w:rsidP="00236091">
      <w:pPr>
        <w:pStyle w:val="ListBullet"/>
      </w:pPr>
      <w:r>
        <w:t>Tilstrekkelige strategimidler for å sikre at utvikling av IT-virksomheten skjer i tråd med endringer i bruksmønster og utviklingen av universitetets og brukernes behov.</w:t>
      </w:r>
    </w:p>
    <w:p w14:paraId="453ACA25" w14:textId="5818B542" w:rsidR="00242985" w:rsidRDefault="00E122CD" w:rsidP="00236091">
      <w:pPr>
        <w:pStyle w:val="BodyText"/>
        <w:rPr>
          <w:lang w:val="nb-NO"/>
        </w:rPr>
      </w:pPr>
      <w:r>
        <w:rPr>
          <w:lang w:val="nb-NO"/>
        </w:rPr>
        <w:t>IT-virksomheten, inkludert arbeidet knyttet til e-infrastruktur, må tilpasse seg økonomiske innstramminger i årene som kommer. Dette vil kreve en tydeligere prioritering av ressursene, noe som igjen vil øke behovet for grundig planlegging og budsjettering. Den økonomiske situasjonen vil også forplikte oss til å sannsynliggjøre og tydeliggjøre nytteverdien av nye foreslåtte tiltak og aktiviteter. For større tiltak bør det vurderes å etablere en rutine for en enkel konsekvensvurdering før oppstart</w:t>
      </w:r>
      <w:r w:rsidR="004A408C">
        <w:rPr>
          <w:lang w:val="nb-NO"/>
        </w:rPr>
        <w:t>, inkl.</w:t>
      </w:r>
      <w:r>
        <w:rPr>
          <w:lang w:val="nb-NO"/>
        </w:rPr>
        <w:t xml:space="preserve"> en analyse av hvorvidt de nye tiltakene vil medføre avvikling eller tilpasning av eksisterende tjenester. </w:t>
      </w:r>
      <w:r w:rsidR="00A03445">
        <w:rPr>
          <w:lang w:val="nb-NO"/>
        </w:rPr>
        <w:t>Generelt</w:t>
      </w:r>
      <w:r>
        <w:rPr>
          <w:lang w:val="nb-NO"/>
        </w:rPr>
        <w:t xml:space="preserve"> bør vi vurdere å avvikle </w:t>
      </w:r>
      <w:r w:rsidR="004A408C">
        <w:rPr>
          <w:lang w:val="nb-NO"/>
        </w:rPr>
        <w:t xml:space="preserve">lite brukte </w:t>
      </w:r>
      <w:r>
        <w:rPr>
          <w:lang w:val="nb-NO"/>
        </w:rPr>
        <w:t>tjenester for å frigjøre ressurser.</w:t>
      </w:r>
      <w:r w:rsidR="004A408C">
        <w:rPr>
          <w:lang w:val="nb-NO"/>
        </w:rPr>
        <w:t xml:space="preserve"> </w:t>
      </w:r>
    </w:p>
    <w:p w14:paraId="3E477513" w14:textId="1044512D" w:rsidR="004A408C" w:rsidRDefault="004A408C">
      <w:pPr>
        <w:spacing w:line="276" w:lineRule="auto"/>
        <w:rPr>
          <w:rFonts w:ascii="Georgia" w:hAnsi="Georgia"/>
          <w:sz w:val="21"/>
          <w:szCs w:val="21"/>
          <w:lang w:val="nb-NO"/>
        </w:rPr>
      </w:pPr>
      <w:r>
        <w:rPr>
          <w:rFonts w:ascii="Georgia" w:hAnsi="Georgia"/>
          <w:sz w:val="21"/>
          <w:szCs w:val="21"/>
          <w:lang w:val="nb-NO"/>
        </w:rPr>
        <w:t xml:space="preserve">UiO </w:t>
      </w:r>
      <w:r w:rsidR="00A03445">
        <w:rPr>
          <w:rFonts w:ascii="Georgia" w:hAnsi="Georgia"/>
          <w:sz w:val="21"/>
          <w:szCs w:val="21"/>
          <w:lang w:val="nb-NO"/>
        </w:rPr>
        <w:t xml:space="preserve">må </w:t>
      </w:r>
      <w:r>
        <w:rPr>
          <w:rFonts w:ascii="Georgia" w:hAnsi="Georgia"/>
          <w:sz w:val="21"/>
          <w:szCs w:val="21"/>
          <w:lang w:val="nb-NO"/>
        </w:rPr>
        <w:t xml:space="preserve">legge til rette for at miljøene kan lykkes i </w:t>
      </w:r>
      <w:r w:rsidR="00A03445">
        <w:rPr>
          <w:rFonts w:ascii="Georgia" w:hAnsi="Georgia"/>
          <w:sz w:val="21"/>
          <w:szCs w:val="21"/>
          <w:lang w:val="nb-NO"/>
        </w:rPr>
        <w:t>konkurransen om</w:t>
      </w:r>
      <w:r>
        <w:rPr>
          <w:rFonts w:ascii="Georgia" w:hAnsi="Georgia"/>
          <w:sz w:val="21"/>
          <w:szCs w:val="21"/>
          <w:lang w:val="nb-NO"/>
        </w:rPr>
        <w:t xml:space="preserve"> </w:t>
      </w:r>
      <w:r w:rsidR="00A03445">
        <w:rPr>
          <w:rFonts w:ascii="Georgia" w:hAnsi="Georgia"/>
          <w:sz w:val="21"/>
          <w:szCs w:val="21"/>
          <w:lang w:val="nb-NO"/>
        </w:rPr>
        <w:t xml:space="preserve">eksterne </w:t>
      </w:r>
      <w:r>
        <w:rPr>
          <w:rFonts w:ascii="Georgia" w:hAnsi="Georgia"/>
          <w:sz w:val="21"/>
          <w:szCs w:val="21"/>
          <w:lang w:val="nb-NO"/>
        </w:rPr>
        <w:t>midler, både nasjonalt og internasjonalt (f.eks EOSC).</w:t>
      </w:r>
    </w:p>
    <w:p w14:paraId="7B69C03C" w14:textId="77777777" w:rsidR="00242985" w:rsidRDefault="00E122CD">
      <w:pPr>
        <w:pStyle w:val="Heading1"/>
      </w:pPr>
      <w:bookmarkStart w:id="16" w:name="_Toc199411595"/>
      <w:r>
        <w:t>5: e-infrastruktur og IT-tjenester for forskning</w:t>
      </w:r>
      <w:bookmarkEnd w:id="16"/>
    </w:p>
    <w:p w14:paraId="2300B2FD" w14:textId="77777777" w:rsidR="00242985" w:rsidRDefault="00E122CD">
      <w:pPr>
        <w:pStyle w:val="BodyText"/>
        <w:rPr>
          <w:lang w:val="nb-NO"/>
        </w:rPr>
      </w:pPr>
      <w:r>
        <w:rPr>
          <w:lang w:val="nb-NO"/>
        </w:rPr>
        <w:t>Rammebetingelsene for IT-virksomheten og derigjennom virksomheten knyttet til e-infra</w:t>
      </w:r>
      <w:r>
        <w:rPr>
          <w:lang w:val="nb-NO"/>
        </w:rPr>
        <w:softHyphen/>
        <w:t>struktur og forskningsinfrastruktur er vesentlig endret siden forrige delveikart (og forrige masterplan) ble utarbeidet. Ytre sett er rammebetingelsene preget av økonomisk, politisk og sosial uro, en uforutsigbar sikkerhetspolitisk situasjon og en urovekkende klima- og miljøkrise. På den teknologiske siden setter blant annet utviklingen av KI sterkt preg på utviklingen.</w:t>
      </w:r>
    </w:p>
    <w:p w14:paraId="6CDF4AAE" w14:textId="77777777" w:rsidR="00242985" w:rsidRDefault="00E122CD">
      <w:pPr>
        <w:pStyle w:val="BodyText"/>
        <w:rPr>
          <w:lang w:val="nb-NO"/>
        </w:rPr>
      </w:pPr>
      <w:r>
        <w:rPr>
          <w:lang w:val="nb-NO"/>
        </w:rPr>
        <w:t>De økonomiske utsiktene for 2026 og påfølgende år er i beste fall usikre og signaler fra myndighetene tyder på strammere økonomi i årene som kommer. I årene med strategimidler er det utviklet mange gode løsninger på forskningens IT- og e-infrastrukturbehov, løsninger som videreføres og videreutvikles. De nærmeste par årene vil først og fremst være preget av konsolidering av det vi har og mindre preget av nye utviklingsstiltak slik situasjonen har vært de siste 4-5 årene.</w:t>
      </w:r>
      <w:bookmarkStart w:id="17" w:name="__DdeLink__418_4202881698"/>
      <w:r>
        <w:rPr>
          <w:lang w:val="nb-NO"/>
        </w:rPr>
        <w:t xml:space="preserve"> Masterplan (2025) behandler konsekvensene av dette inngående og understreker at UiO er godt rustet til å møte utfordringene dette skaper.</w:t>
      </w:r>
      <w:bookmarkEnd w:id="17"/>
    </w:p>
    <w:p w14:paraId="4D40ECF2" w14:textId="77777777" w:rsidR="00242985" w:rsidRDefault="00E122CD" w:rsidP="00236091">
      <w:pPr>
        <w:pStyle w:val="ListBullet"/>
      </w:pPr>
      <w:r>
        <w:t xml:space="preserve">UiO har gjennomgående en god IT-infrastruktur, gode IT-tjenester og IT-løsninger </w:t>
      </w:r>
      <w:r>
        <w:rPr>
          <w:lang w:eastAsia="en-GB"/>
        </w:rPr>
        <w:t>tilrettelagt for forskning og formidling, utdanning og studier og administrativ virksomhet, jf o</w:t>
      </w:r>
      <w:r>
        <w:t xml:space="preserve">versikter i </w:t>
      </w:r>
      <w:hyperlink r:id="rId49">
        <w:r>
          <w:rPr>
            <w:rStyle w:val="Hyperlink"/>
          </w:rPr>
          <w:t>IT-tjenestekatalogen</w:t>
        </w:r>
      </w:hyperlink>
      <w:r>
        <w:t xml:space="preserve"> og spesifikt IT-tjenester for forskning og e-infrastruktur under overskriften </w:t>
      </w:r>
      <w:hyperlink r:id="rId50">
        <w:r>
          <w:rPr>
            <w:rStyle w:val="Hyperlink"/>
          </w:rPr>
          <w:t>IT-støtte til forskning</w:t>
        </w:r>
      </w:hyperlink>
      <w:r>
        <w:t xml:space="preserve">. </w:t>
      </w:r>
    </w:p>
    <w:p w14:paraId="4ECEE3CB" w14:textId="77777777" w:rsidR="00242985" w:rsidRDefault="00E122CD" w:rsidP="00236091">
      <w:pPr>
        <w:pStyle w:val="ListBullet"/>
      </w:pPr>
      <w:r>
        <w:t>UiO har en kompetent IT-organisasjon som har satset på kontinuerlig utvikling og styrking av kom</w:t>
      </w:r>
      <w:r>
        <w:softHyphen/>
        <w:t>pe</w:t>
      </w:r>
      <w:r>
        <w:softHyphen/>
        <w:t>tanse, endringsevne og beredskap og som kjenner universitetets virksomhet godt. I tillegg er det mye IT-kompetanse ellers ved institusjonen.</w:t>
      </w:r>
    </w:p>
    <w:p w14:paraId="7205C174" w14:textId="77777777" w:rsidR="00242985" w:rsidRDefault="00E122CD">
      <w:pPr>
        <w:pStyle w:val="BodyText"/>
        <w:rPr>
          <w:lang w:val="nb-NO"/>
        </w:rPr>
      </w:pPr>
      <w:r>
        <w:rPr>
          <w:lang w:val="nb-NO"/>
        </w:rPr>
        <w:t>For å lykkes i årene som kommer må det tas smarte retningsvalg, gjøres gode prioriteringer og sikre best mulig ressursbruk. I tillegg til behovet for en forutsigbar finansieringsmodell for IT og e-infrastruktur er det fire områder som peker seg ut som spesielt viktige i årene som kommer.</w:t>
      </w:r>
    </w:p>
    <w:p w14:paraId="61DB6FC2" w14:textId="77777777" w:rsidR="00242985" w:rsidRDefault="00E122CD" w:rsidP="00236091">
      <w:pPr>
        <w:pStyle w:val="Heading2"/>
      </w:pPr>
      <w:bookmarkStart w:id="18" w:name="_Toc199411596"/>
      <w:r>
        <w:lastRenderedPageBreak/>
        <w:t xml:space="preserve">5.1: Data, KI </w:t>
      </w:r>
      <w:r w:rsidRPr="00236091">
        <w:t>og</w:t>
      </w:r>
      <w:r>
        <w:t xml:space="preserve"> IT</w:t>
      </w:r>
      <w:bookmarkEnd w:id="18"/>
    </w:p>
    <w:p w14:paraId="3A5B3F9E" w14:textId="77777777" w:rsidR="00242985" w:rsidRDefault="00E122CD">
      <w:pPr>
        <w:pStyle w:val="BodyText"/>
        <w:rPr>
          <w:lang w:val="nb-NO"/>
        </w:rPr>
      </w:pPr>
      <w:r>
        <w:rPr>
          <w:lang w:val="nb-NO"/>
        </w:rPr>
        <w:t xml:space="preserve">Forskere ved UiO har i lang tid benyttet KI og maskinlæring i forskjellige former, og har blant annet ledet større initiativer som </w:t>
      </w:r>
      <w:hyperlink r:id="rId51">
        <w:r>
          <w:rPr>
            <w:rStyle w:val="Hyperlink"/>
            <w:lang w:val="nb-NO"/>
          </w:rPr>
          <w:t>NAIC – Norwegian Artificial Intelligence Cloud</w:t>
        </w:r>
      </w:hyperlink>
      <w:r>
        <w:rPr>
          <w:lang w:val="nb-NO"/>
        </w:rPr>
        <w:t xml:space="preserve">. Med utviklingen av store språkmodeller (LLMs – Large Language Models) har anvendelsen av KI og KI-verktøy utvidet seg betydelig, og interessen for dette temaet er stor ved UiO. Universitetsledelsen har etablert retningslinjer for satsingen i dokumentet i </w:t>
      </w:r>
      <w:hyperlink r:id="rId52">
        <w:r>
          <w:rPr>
            <w:rStyle w:val="Hyperlink"/>
            <w:rFonts w:eastAsia="Noto Sans SC Regular"/>
            <w:lang w:val="nb-NO"/>
          </w:rPr>
          <w:t>Generelt om kunstig intelligens (KI) ved Universitetet i Oslo</w:t>
        </w:r>
      </w:hyperlink>
      <w:r>
        <w:rPr>
          <w:lang w:val="nb-NO"/>
        </w:rPr>
        <w:t>. Dette dokumentet fastslår generelt at KI og KI-teknologi skal betraktes som IT og IT-teknologi, og at de skal benyttes innen de samme rammene for drift, sikkerhet, personvern og opphavsrett. Den totale innflytelsen KI vil ha på universitetet er fortsatt usikker, men den antas å bli betydelig – muligens undervurdert – både på kort og lang sikt.</w:t>
      </w:r>
    </w:p>
    <w:p w14:paraId="59A45794" w14:textId="77777777" w:rsidR="00242985" w:rsidRDefault="00E122CD">
      <w:pPr>
        <w:pStyle w:val="BodyText"/>
        <w:rPr>
          <w:lang w:val="nb-NO"/>
        </w:rPr>
      </w:pPr>
      <w:r>
        <w:rPr>
          <w:lang w:val="nb-NO"/>
        </w:rPr>
        <w:t>Masterplan (2025) anbefaler at UiO gjør en strategisk satsing på KI og KI-teknologi, og at institusjonen må være proaktiv i tilretteleggingen av KI i sin virksomhet, samt i bruken av KI for videreutvikling av IT-tilbudet. I tillegg til kompetansebygging, er det to viktige elementer som må være på plass for å oppnå suksess.</w:t>
      </w:r>
    </w:p>
    <w:p w14:paraId="10C0B80A" w14:textId="77777777" w:rsidR="00242985" w:rsidRDefault="00E122CD">
      <w:pPr>
        <w:pStyle w:val="BodyText"/>
        <w:rPr>
          <w:lang w:val="nb-NO"/>
        </w:rPr>
      </w:pPr>
      <w:r>
        <w:rPr>
          <w:lang w:val="nb-NO"/>
        </w:rPr>
        <w:t>Det første steget er å sikre tilgang til kvalitetsdata som kan brukes til å trene KI-løsninger og KI-tjenester. UiO har en betydelig oppgave foran seg med å få orden i egne dataressurser. Data er helt avgjørende for å gjøre KI nyttig. Det er derfor nødvendig å kartlegge hvilke data som er tilgjengelige, samt å kvalitetssikre og tilrettelegge dem for bruk i trening og validering av modeller. I tillegg må juridiske og etiske problemstillinger knyttet til opphavsrett, personvern og lignende klargjøres og håndteres på en forsvarlig måte.</w:t>
      </w:r>
    </w:p>
    <w:p w14:paraId="4C6100FE" w14:textId="3BD6058A" w:rsidR="00242985" w:rsidRDefault="00E122CD">
      <w:pPr>
        <w:pStyle w:val="BodyText"/>
        <w:rPr>
          <w:lang w:val="nb-NO"/>
        </w:rPr>
      </w:pPr>
      <w:r>
        <w:rPr>
          <w:lang w:val="nb-NO"/>
        </w:rPr>
        <w:t xml:space="preserve">UB </w:t>
      </w:r>
      <w:r w:rsidR="004A408C">
        <w:rPr>
          <w:lang w:val="nb-NO"/>
        </w:rPr>
        <w:t xml:space="preserve">og DSC representerer et sentralt møtepunkt for forskere på tvers av fagfelt, og </w:t>
      </w:r>
      <w:r>
        <w:rPr>
          <w:lang w:val="nb-NO"/>
        </w:rPr>
        <w:t xml:space="preserve">har tilgang til og forvalter </w:t>
      </w:r>
      <w:r w:rsidR="004A408C">
        <w:rPr>
          <w:lang w:val="nb-NO"/>
        </w:rPr>
        <w:t>verdifulle</w:t>
      </w:r>
      <w:r>
        <w:rPr>
          <w:lang w:val="nb-NO"/>
        </w:rPr>
        <w:t xml:space="preserve"> datakilder (publikasjoner, forskningsdata, samlinger) som kan brukes til input til KI-verktøy. Samtidig er anvendelser og bruk av KI relevant i mange av UBs tjenester og funksjoner. </w:t>
      </w:r>
    </w:p>
    <w:p w14:paraId="406FF44E" w14:textId="7AF48D36" w:rsidR="00242985" w:rsidRDefault="00E122CD">
      <w:pPr>
        <w:pStyle w:val="BodyText"/>
        <w:rPr>
          <w:lang w:val="nb-NO"/>
        </w:rPr>
      </w:pPr>
      <w:r>
        <w:rPr>
          <w:lang w:val="nb-NO"/>
        </w:rPr>
        <w:t>Det andre aspektet er å bygge kompetanse og utvikle gode støttetjenester som kan gi veiledning, samt utarbeide nødvendig informasjon og dokumentasjon. For å sikre effektiv ressursbruk og maksimal nytteverdi bør dette gjøres i stor skala, ved å etablere en struktur der en sentral hub samarbeider med tilgjengelige ressurser ved fakulteter og andre enheter ved universitetet. Denne sentrale huben må også tilby brukervennlige løsninger som gjør det mulig for ulike miljøer å kjøre, trene og finjustere åpne generative KI-applikasjoner (’foundation models’).</w:t>
      </w:r>
    </w:p>
    <w:p w14:paraId="21FC1A9F" w14:textId="77777777" w:rsidR="00242985" w:rsidRDefault="00E122CD">
      <w:pPr>
        <w:pStyle w:val="Heading2"/>
      </w:pPr>
      <w:bookmarkStart w:id="19" w:name="_Toc199411597"/>
      <w:r>
        <w:t>5.2: Forskningsdata og forskningsdatahåndtering</w:t>
      </w:r>
      <w:bookmarkEnd w:id="19"/>
    </w:p>
    <w:p w14:paraId="5F9607C6" w14:textId="16521508" w:rsidR="00242985" w:rsidRDefault="00E122CD">
      <w:pPr>
        <w:pStyle w:val="BodyText"/>
        <w:rPr>
          <w:lang w:val="nb-NO"/>
        </w:rPr>
      </w:pPr>
      <w:r>
        <w:rPr>
          <w:lang w:val="nb-NO"/>
        </w:rPr>
        <w:t xml:space="preserve">For å sikre at data bevares, ikke bare underveis i et forskningsprosjekt, men også etter at det er ferdig, trengs forskningsdataarkiv. </w:t>
      </w:r>
      <w:r w:rsidR="00B14ED4">
        <w:rPr>
          <w:lang w:val="nb-NO"/>
        </w:rPr>
        <w:t xml:space="preserve">Endringer i den (forsknings-)politiske situasjonen i USA har aktualisert behovet for bærekraftige og sikre løsninger for arkivering og deling av data i en rekke fagfelt. </w:t>
      </w:r>
      <w:r>
        <w:rPr>
          <w:lang w:val="nb-NO"/>
        </w:rPr>
        <w:t xml:space="preserve">Der det finnes </w:t>
      </w:r>
      <w:r w:rsidR="00B14ED4">
        <w:rPr>
          <w:lang w:val="nb-NO"/>
        </w:rPr>
        <w:t>etablerte</w:t>
      </w:r>
      <w:r>
        <w:rPr>
          <w:lang w:val="nb-NO"/>
        </w:rPr>
        <w:t xml:space="preserve"> domenespesifikke arkiv, er anbefalingen å bruke disse, men for den lange halen har UiO valgt å bli med i konsortiet som leverer DataverseNO. Foreløpig er dette kun et arkiv for åpne data, men videre utvikling er nødvendig for å dekke behovene, f.eks knyttet til arkivering av data med beskyttelsesbehov og sørge for at disse også kurateres over tid. </w:t>
      </w:r>
    </w:p>
    <w:p w14:paraId="19B511BF" w14:textId="77777777" w:rsidR="00242985" w:rsidRDefault="00E122CD">
      <w:pPr>
        <w:pStyle w:val="BodyText"/>
        <w:rPr>
          <w:lang w:val="nb-NO"/>
        </w:rPr>
      </w:pPr>
      <w:r>
        <w:rPr>
          <w:lang w:val="nb-NO"/>
        </w:rPr>
        <w:t xml:space="preserve">UB er allerede ansvarlig for kuratering og kvalitetssikring av data som arkiveres i DataverseNO, og har kompetansen som trengs både for å gjøre dette arbeidet dersom det åpnes for sensitive data, men også for å heve kompetansen i de forskningsmiljøene der dette vil være relevant. </w:t>
      </w:r>
    </w:p>
    <w:p w14:paraId="5276858E" w14:textId="77777777" w:rsidR="00242985" w:rsidRDefault="00E122CD">
      <w:pPr>
        <w:pStyle w:val="BodyText"/>
        <w:rPr>
          <w:lang w:val="nb-NO"/>
        </w:rPr>
      </w:pPr>
      <w:r>
        <w:rPr>
          <w:lang w:val="nb-NO"/>
        </w:rPr>
        <w:t xml:space="preserve">Selv om tidligere arbeid med FAIR (Findable, Accessible, Interoperable, Reusable) har vist at det ikke er noen enkel måte å sørge for at forskningsdata generelt blir FAIR, så vil et generelt arkiv med tilgangsstyring og sikker lagring av data med varierende grad av beskyttelsesbehov, bidra til å sikre at verdifulle data blir bevart over tid og ikke går tapt. </w:t>
      </w:r>
    </w:p>
    <w:p w14:paraId="27EE8921" w14:textId="77777777" w:rsidR="00242985" w:rsidRDefault="00E122CD">
      <w:pPr>
        <w:pStyle w:val="BodyText"/>
        <w:rPr>
          <w:lang w:val="nb-NO"/>
        </w:rPr>
      </w:pPr>
      <w:r>
        <w:rPr>
          <w:lang w:val="nb-NO"/>
        </w:rPr>
        <w:lastRenderedPageBreak/>
        <w:t>Målet om at forskningen skal være mest mulig åpen og etterprøvbar påvirker hele forskningsprosessen. Både myndigheter, forskningsfinansiører og fagmiljøer står bak krav, retningslinjer og etter hvert etablert praksis og verktøy/infrastruktur som understøtter åpenhet i alt fra preregistrering til publisering.</w:t>
      </w:r>
    </w:p>
    <w:p w14:paraId="050F8A16" w14:textId="77777777" w:rsidR="00242985" w:rsidRDefault="00E122CD">
      <w:pPr>
        <w:pStyle w:val="BodyText"/>
        <w:rPr>
          <w:lang w:val="nb-NO"/>
        </w:rPr>
      </w:pPr>
      <w:r>
        <w:rPr>
          <w:lang w:val="nb-NO"/>
        </w:rPr>
        <w:t>Tverrfaglige satsinger, teknologiske muligheter og verktøy, vitenskapelig kommunikasjon og endring i publiseringsmønstre skaper etterspørsel etter nye typer tjenester. Bibliotekets vitenskapelige samlinger og samling som begrep er i forandring. I økende grad gis tilgang til samlinger og informasjon gjennom digital infrastruktur.</w:t>
      </w:r>
    </w:p>
    <w:p w14:paraId="40313254" w14:textId="77777777" w:rsidR="00242985" w:rsidRDefault="00E122CD">
      <w:pPr>
        <w:pStyle w:val="BodyText"/>
        <w:rPr>
          <w:lang w:val="nb-NO"/>
        </w:rPr>
      </w:pPr>
      <w:r>
        <w:rPr>
          <w:lang w:val="nb-NO"/>
        </w:rPr>
        <w:t>UB har ansvar for at institusjonelle systemer for kunnskapsorganisering gir nødvendig gjenfinning og en effektiv inngang til forskningsresultater. I biblioteksystemet Alma, discovery-systemet Oria, FRITT- plattformen, DUO, DataverseNO og Alvin arbeides det med KI, automatiserte prosesser og andre verktøy og metoder for å effektivisere både metadataproduksjon og gjenfinning. UB gir brukerstøtte på disse systemene til sluttbruker. I tillegg gis omfattende opplæring og brukerstøtte på alle nivåer i bruk av digitale verktøy for analyse og referansehåndtering.</w:t>
      </w:r>
    </w:p>
    <w:p w14:paraId="3A648D2B" w14:textId="77777777" w:rsidR="00242985" w:rsidRDefault="00E122CD">
      <w:pPr>
        <w:pStyle w:val="BodyText"/>
        <w:rPr>
          <w:lang w:val="nb-NO"/>
        </w:rPr>
      </w:pPr>
      <w:r>
        <w:rPr>
          <w:lang w:val="nb-NO"/>
        </w:rPr>
        <w:t>Kravene om åpenhet og transparens i forskningen, kombinert med økende datamengder, kompleksitet og kostnader, medfører endringer i forskningsprosessene og stiller nye krav til infrastruktur, samt forskernes ferdigheter og kompetanse. I denne sammenhengen har UB en viktig rolle i å støtte forskerne gjennom sin tverrfaglige og fagspesifikke ekspertise. UBs fagspesifikke infrastruktur gir også umiddelbar tilgang til relevant støtte.</w:t>
      </w:r>
    </w:p>
    <w:p w14:paraId="3E887D7E" w14:textId="34A8B273" w:rsidR="00242985" w:rsidRDefault="00E122CD">
      <w:pPr>
        <w:pStyle w:val="BodyText"/>
        <w:rPr>
          <w:lang w:val="nb-NO"/>
        </w:rPr>
      </w:pPr>
      <w:r>
        <w:rPr>
          <w:lang w:val="nb-NO"/>
        </w:rPr>
        <w:t>Videre arbeides det med å sikre tilgang til forskningsdata og vitenskapshistoriske kilder i et langsiktig perspektiv. UBs digitaliseringstjenester bruker plattformen Alvin for å lagre, digitalisere og tilgjengeliggjøre spesialsamlinger, faglige arkiver, tekster og audiovisuelt materiale</w:t>
      </w:r>
      <w:r w:rsidR="00B14ED4">
        <w:rPr>
          <w:lang w:val="nb-NO"/>
        </w:rPr>
        <w:t>, men mangler per i dag et regulært mediearkiv for bilder, lyd og video som både gir mulighet for PID (persistent identifikator) og fremvisning</w:t>
      </w:r>
      <w:r>
        <w:rPr>
          <w:lang w:val="nb-NO"/>
        </w:rPr>
        <w:t>. Et digitaliseringsverksted som tar oppdrag fra UiOs forskere er etablert i Georg Sverdrups hus.</w:t>
      </w:r>
    </w:p>
    <w:p w14:paraId="15432092" w14:textId="77777777" w:rsidR="00242985" w:rsidRDefault="00E122CD">
      <w:pPr>
        <w:pStyle w:val="Heading2"/>
      </w:pPr>
      <w:bookmarkStart w:id="20" w:name="_Toc199411598"/>
      <w:r>
        <w:t>5.3: Kompetanse og autonomi</w:t>
      </w:r>
      <w:bookmarkEnd w:id="20"/>
    </w:p>
    <w:p w14:paraId="4B4533B1" w14:textId="24198C30" w:rsidR="00242985" w:rsidRDefault="00E122CD">
      <w:pPr>
        <w:pStyle w:val="BodyText"/>
        <w:rPr>
          <w:lang w:val="nb-NO"/>
        </w:rPr>
      </w:pPr>
      <w:r>
        <w:rPr>
          <w:lang w:val="nb-NO"/>
        </w:rPr>
        <w:t>IT-avdelingen har over år satset på kompetanse, IT-infrastruktur og vesentlige IT-tjenester og IT-ressurser på egen kjøl basert på åpen kildekode og egne utviklingsressurser. Denne infrastru</w:t>
      </w:r>
      <w:r w:rsidR="00BE4361">
        <w:rPr>
          <w:lang w:val="nb-NO"/>
        </w:rPr>
        <w:softHyphen/>
      </w:r>
      <w:r>
        <w:rPr>
          <w:lang w:val="nb-NO"/>
        </w:rPr>
        <w:t>kturen bygger på samme skyteknologi som benyttes av de store leverandørene i markedet for skytjenester, men på universitetet skjer utviklingen i egen regi.</w:t>
      </w:r>
    </w:p>
    <w:p w14:paraId="38DCDF0C" w14:textId="77777777" w:rsidR="00242985" w:rsidRDefault="00E122CD">
      <w:pPr>
        <w:pStyle w:val="BodyText"/>
        <w:rPr>
          <w:lang w:val="nb-NO"/>
        </w:rPr>
      </w:pPr>
      <w:r>
        <w:rPr>
          <w:lang w:val="nb-NO"/>
        </w:rPr>
        <w:t xml:space="preserve">Spesielt når det gjelder IT-løsninger for forskning og e-infrastruktur har dette vært viktig. Resultatet er blant annet TSD, Educloud og Nettskjema, samt skytjenesten NREC – Norwegian Research and Education Cloud utviklet og drevet i samarbeid med Universitetet i Bergen. </w:t>
      </w:r>
    </w:p>
    <w:p w14:paraId="0C65AFB8" w14:textId="1CF5FDE2" w:rsidR="00242985" w:rsidRDefault="00E122CD">
      <w:pPr>
        <w:pStyle w:val="BodyText"/>
        <w:rPr>
          <w:lang w:val="nb-NO"/>
        </w:rPr>
      </w:pPr>
      <w:r>
        <w:rPr>
          <w:lang w:val="nb-NO"/>
        </w:rPr>
        <w:t>Med den usikre geopolitiske situasjonen og utviklingen innen KI og utviklingen i markedet for skytjenester blir autonomi og suverenitet på områder som er kritiske for universitetets virksomhet spesielt viktig. Samtidig er det viktig å finne en riktig balanse mellom autonomi og anskaffelse av (kommersielle) tjenesteleveranser utenfra og gjøre dette på en måte som lar seg integrere i eksisterende IT-struktur og -tjenester. Masterplan (2025) drøfter disse problem</w:t>
      </w:r>
      <w:r w:rsidR="00BE4361">
        <w:rPr>
          <w:lang w:val="nb-NO"/>
        </w:rPr>
        <w:softHyphen/>
      </w:r>
      <w:r>
        <w:rPr>
          <w:lang w:val="nb-NO"/>
        </w:rPr>
        <w:t>stillingene og anbefaler sterkt å videreutvikle IT-virksomheten langs disse linjene.</w:t>
      </w:r>
    </w:p>
    <w:p w14:paraId="3412EFF3" w14:textId="77777777" w:rsidR="00242985" w:rsidRDefault="00E122CD">
      <w:pPr>
        <w:pStyle w:val="Heading2"/>
      </w:pPr>
      <w:bookmarkStart w:id="21" w:name="_Toc199411599"/>
      <w:r>
        <w:t>5.4: Informasjonssikkerhet og personvern</w:t>
      </w:r>
      <w:bookmarkEnd w:id="21"/>
    </w:p>
    <w:p w14:paraId="558C0967" w14:textId="77777777" w:rsidR="00242985" w:rsidRDefault="00E122CD">
      <w:pPr>
        <w:pStyle w:val="BodyText"/>
        <w:rPr>
          <w:lang w:val="nb-NO"/>
        </w:rPr>
      </w:pPr>
      <w:r>
        <w:rPr>
          <w:lang w:val="nb-NO"/>
        </w:rPr>
        <w:t>I flere år har USIT prioritert informasjonssikkerhet både i form av tiltak for fysisk og teknisk sikring av universitetets virksomhet, verdier, ressurser, brukere og data og tiltak for best mulig etterlevelse av lov- og regelverk på området, inkludert pålegg fra myndighetene, spesielt når det gjelder personvern.</w:t>
      </w:r>
    </w:p>
    <w:p w14:paraId="7851A33C" w14:textId="77777777" w:rsidR="00242985" w:rsidRDefault="00E122CD">
      <w:pPr>
        <w:pStyle w:val="BodyText"/>
        <w:rPr>
          <w:lang w:val="nb-NO"/>
        </w:rPr>
      </w:pPr>
      <w:r>
        <w:rPr>
          <w:lang w:val="nb-NO"/>
        </w:rPr>
        <w:lastRenderedPageBreak/>
        <w:t>Med dette er det bygd en høykompetent IT-sikkerhetgruppe i IT-organisasjonen og gode verktøy, rutiner for sikkerhet i dybden, operativt sikringsarbeid, risikohåndtering og for oppfølging av lov- og regelverk. På dette området må universitetet ta et løft når det gjelder opphavsrett og oppfølging av av denne i virksomheten. Dette gjelder både data og informasjon som legges ut i det fri, eksempelvis på universitetets nettsted, og data og informa</w:t>
      </w:r>
      <w:r>
        <w:rPr>
          <w:lang w:val="nb-NO"/>
        </w:rPr>
        <w:softHyphen/>
        <w:t xml:space="preserve">sjon der det er krav om ulike grader av kontrollert tilgang, jf utredningen </w:t>
      </w:r>
      <w:hyperlink r:id="rId53">
        <w:r>
          <w:rPr>
            <w:rStyle w:val="Hyperlink"/>
            <w:lang w:val="nb-NO"/>
          </w:rPr>
          <w:t>Opphavsrettslige utfordringer ved overgangen til FAIR forskningsdata ved UiO</w:t>
        </w:r>
      </w:hyperlink>
      <w:r>
        <w:rPr>
          <w:lang w:val="nb-NO"/>
        </w:rPr>
        <w:t>.</w:t>
      </w:r>
    </w:p>
    <w:p w14:paraId="6EF0276F" w14:textId="77777777" w:rsidR="00242985" w:rsidRDefault="00E122CD">
      <w:pPr>
        <w:pStyle w:val="BodyText"/>
        <w:rPr>
          <w:lang w:val="nb-NO"/>
        </w:rPr>
      </w:pPr>
      <w:r>
        <w:rPr>
          <w:lang w:val="nb-NO"/>
        </w:rPr>
        <w:t xml:space="preserve">Med et stadig mørkere trusselbilde når det gjelder informasjonssikkerhet og en uforutsigbar omverden er det vesentlig at virksomheten på dette området videreutvikles og styrkes for å sikre universitetet best mulig kontroll, risikostyring og autonomi i sin virksomhet. Dette understrekes sterkt også i </w:t>
      </w:r>
      <w:hyperlink r:id="rId54">
        <w:r>
          <w:rPr>
            <w:rStyle w:val="Hyperlink"/>
            <w:lang w:val="nb-NO"/>
          </w:rPr>
          <w:t>St.m 14 (2024-25) Sikker kunnskap i en usikker verden</w:t>
        </w:r>
      </w:hyperlink>
      <w:r>
        <w:rPr>
          <w:lang w:val="nb-NO"/>
        </w:rPr>
        <w:t xml:space="preserve"> der mange relevante problemstillinger som forskningen og forskningsinstitusjonene står overfor og må håndtere i tida framover er diskutert.</w:t>
      </w:r>
    </w:p>
    <w:p w14:paraId="0E25CA15" w14:textId="77777777" w:rsidR="00242985" w:rsidRDefault="00E122CD">
      <w:pPr>
        <w:pStyle w:val="Heading2"/>
      </w:pPr>
      <w:bookmarkStart w:id="22" w:name="_Toc199411600"/>
      <w:r>
        <w:t>5.5: Forskernes generelle og fagnære IT-kompetanse</w:t>
      </w:r>
      <w:bookmarkEnd w:id="22"/>
    </w:p>
    <w:p w14:paraId="5AC64BBD" w14:textId="1B6D03E2" w:rsidR="00242985" w:rsidRDefault="00E122CD">
      <w:pPr>
        <w:pStyle w:val="BodyText"/>
        <w:rPr>
          <w:lang w:val="nb-NO"/>
        </w:rPr>
      </w:pPr>
      <w:r>
        <w:rPr>
          <w:lang w:val="nb-NO"/>
        </w:rPr>
        <w:t>Et viktig satsingsområde vil være å prioritere tiltak som styrker brukernes generelle og fagspesifikke IT-kompetanse</w:t>
      </w:r>
      <w:r w:rsidR="00B14ED4">
        <w:rPr>
          <w:lang w:val="nb-NO"/>
        </w:rPr>
        <w:t>, inkludert KI</w:t>
      </w:r>
      <w:r>
        <w:rPr>
          <w:lang w:val="nb-NO"/>
        </w:rPr>
        <w:t>. Dette vil sette dem i stand til å ta informerte og trygge beslutninger, og gjøre dem i stand til å benytte tjenestene og løsningene på en målrettet og effektiv måte i sin virksomhet.</w:t>
      </w:r>
    </w:p>
    <w:p w14:paraId="04546FC6" w14:textId="77777777" w:rsidR="00242985" w:rsidRPr="00A207A6" w:rsidRDefault="00E122CD" w:rsidP="00A207A6">
      <w:pPr>
        <w:pStyle w:val="BodyText"/>
        <w:rPr>
          <w:rFonts w:eastAsiaTheme="majorEastAsia"/>
        </w:rPr>
      </w:pPr>
      <w:r w:rsidRPr="00A207A6">
        <w:rPr>
          <w:rFonts w:eastAsiaTheme="majorEastAsia"/>
        </w:rPr>
        <w:t>Første skritt innebærer å forbedre brukeropplevelsen og brukergrensesnittet, samt å tilrettelegge arbeidsflaten slik at brukerne kan utføre sine oppgaver med minst mulig friksjon. Dette vil kreve en betydelig styrking av tilbudet av opplæring, veiledning og støttetjenester, med fokus på å gjøre disse mer bruker- og oppgaveorienterte. I denne sammenhengen må det også vurderes om enkelte opplæringsprogrammer bør være obligatoriske for alle brukere eller for spesifikke grupper. For eksempel kan det være nødvendig å innføre et krav om at nye brukere av TSD må gjennomgå et tilrettelagt kurs før de får tilgang.</w:t>
      </w:r>
    </w:p>
    <w:p w14:paraId="3650B7CD" w14:textId="77777777" w:rsidR="00242985" w:rsidRPr="00A207A6" w:rsidRDefault="00E122CD" w:rsidP="00A207A6">
      <w:pPr>
        <w:pStyle w:val="BodyText"/>
        <w:rPr>
          <w:rFonts w:eastAsiaTheme="majorEastAsia"/>
        </w:rPr>
      </w:pPr>
      <w:r w:rsidRPr="00A207A6">
        <w:rPr>
          <w:rFonts w:eastAsiaTheme="majorEastAsia"/>
        </w:rPr>
        <w:t xml:space="preserve">Et annet viktig tiltak vil være å forbedre informasjonen om tilgjengelige tjenester, verktøy og ressurser, samt å utvikle mer tilpasset brukerdokumentasjon og beskrivelser av beste praksis. Dette vil gi forskerne en bedre oversikt over mulighetene og de tilgjengelige ressursene. </w:t>
      </w:r>
    </w:p>
    <w:p w14:paraId="51A80824" w14:textId="77777777" w:rsidR="00242985" w:rsidRPr="00A207A6" w:rsidRDefault="00E122CD" w:rsidP="00A207A6">
      <w:pPr>
        <w:pStyle w:val="BodyText"/>
        <w:rPr>
          <w:rFonts w:eastAsiaTheme="majorEastAsia"/>
        </w:rPr>
      </w:pPr>
      <w:r w:rsidRPr="00A207A6">
        <w:rPr>
          <w:rFonts w:eastAsiaTheme="majorEastAsia"/>
        </w:rPr>
        <w:t xml:space="preserve">Like viktig er det å videreføre og styrke både generelle og fagspesifikke støtte- og veiledningstjenester, inkludert avansert brukerstøtte samt datarådgivning og koderådgivning. </w:t>
      </w:r>
    </w:p>
    <w:p w14:paraId="364D30A9" w14:textId="77777777" w:rsidR="00242985" w:rsidRPr="00A207A6" w:rsidRDefault="00E122CD" w:rsidP="00A207A6">
      <w:pPr>
        <w:pStyle w:val="BodyText"/>
        <w:rPr>
          <w:rFonts w:eastAsiaTheme="majorEastAsia"/>
        </w:rPr>
      </w:pPr>
      <w:r w:rsidRPr="00A207A6">
        <w:rPr>
          <w:rFonts w:eastAsiaTheme="majorEastAsia"/>
        </w:rPr>
        <w:t>De senere årene har organiseringen av forskningsstøtten i form av hub- og node-struktur vært et prioritert tiltak. Denne virksomheten har pågått i flere år, og det er viktig å evaluere resultatene før videreføring, i henhold til Masterplan (2025). Denne evalueringen må også ta hensyn til behovet for å konsolidere eksisterende aktiviteter.</w:t>
      </w:r>
    </w:p>
    <w:p w14:paraId="4A50863B" w14:textId="77777777" w:rsidR="00242985" w:rsidRDefault="00E122CD" w:rsidP="00A207A6">
      <w:pPr>
        <w:pStyle w:val="BodyText"/>
        <w:rPr>
          <w:rFonts w:eastAsiaTheme="majorEastAsia"/>
          <w:szCs w:val="21"/>
          <w:lang w:val="nb-NO"/>
        </w:rPr>
      </w:pPr>
      <w:hyperlink r:id="rId55">
        <w:r w:rsidRPr="00A207A6">
          <w:rPr>
            <w:rStyle w:val="Hyperlink"/>
          </w:rPr>
          <w:t>Senter for digital forskerstøtte (DSC)</w:t>
        </w:r>
      </w:hyperlink>
      <w:r w:rsidRPr="00A207A6">
        <w:t xml:space="preserve"> ble etablert i 2022 som en del av oppfølgingen av Masterplan (2019). Målet med senteret er å styrke digitale ferdigheter og kompetanse blant forskere, slik at de bedre kan utnytte digitale verktøy og metoder. DSC skal fungere som både samarbeidspartner og kontaktpunkt for arbeidet med KI og kompetanseutvikling.</w:t>
      </w:r>
    </w:p>
    <w:p w14:paraId="0E3A602D" w14:textId="37928B41" w:rsidR="00242985" w:rsidRDefault="00E122CD" w:rsidP="009E0C7F">
      <w:pPr>
        <w:pStyle w:val="BodyText"/>
        <w:rPr>
          <w:lang w:val="nb-NO"/>
        </w:rPr>
      </w:pPr>
      <w:r>
        <w:rPr>
          <w:lang w:val="nb-NO"/>
        </w:rPr>
        <w:t>Senterets kompetanseområde inkluderer blant annet åpen forskning, forskningsdata, viten</w:t>
      </w:r>
      <w:r w:rsidR="00672208">
        <w:rPr>
          <w:lang w:val="nb-NO"/>
        </w:rPr>
        <w:softHyphen/>
      </w:r>
      <w:r>
        <w:rPr>
          <w:lang w:val="nb-NO"/>
        </w:rPr>
        <w:t xml:space="preserve">skapelig publisering, etikk, </w:t>
      </w:r>
      <w:r w:rsidR="006A72E0" w:rsidRPr="004E3897">
        <w:rPr>
          <w:lang w:val="nb-NO"/>
        </w:rPr>
        <w:t>juridiske vurderinger innen bl</w:t>
      </w:r>
      <w:r w:rsidR="00E6775E">
        <w:rPr>
          <w:lang w:val="nb-NO"/>
        </w:rPr>
        <w:t xml:space="preserve">ant </w:t>
      </w:r>
      <w:r w:rsidR="006A72E0" w:rsidRPr="004E3897">
        <w:rPr>
          <w:lang w:val="nb-NO"/>
        </w:rPr>
        <w:t>a</w:t>
      </w:r>
      <w:r w:rsidR="00E6775E">
        <w:rPr>
          <w:lang w:val="nb-NO"/>
        </w:rPr>
        <w:t>nnet</w:t>
      </w:r>
      <w:r w:rsidR="006A72E0" w:rsidRPr="004E3897">
        <w:rPr>
          <w:lang w:val="nb-NO"/>
        </w:rPr>
        <w:t xml:space="preserve"> opphavsrett og personvern,</w:t>
      </w:r>
      <w:r w:rsidR="006A72E0" w:rsidRPr="00121A29">
        <w:rPr>
          <w:lang w:val="nb-NO"/>
        </w:rPr>
        <w:t xml:space="preserve"> </w:t>
      </w:r>
      <w:r>
        <w:rPr>
          <w:lang w:val="nb-NO"/>
        </w:rPr>
        <w:t xml:space="preserve">litteratursøk og kildekritikk. DSC fungerer som en fysisk og digital møteplass, hvor det tilbys informasjon, kurs og veiledning innen aktuelle emner som åpen tilgang, </w:t>
      </w:r>
      <w:r w:rsidR="006A72E0">
        <w:rPr>
          <w:lang w:val="nb-NO"/>
        </w:rPr>
        <w:t>datahåndtering</w:t>
      </w:r>
      <w:r>
        <w:rPr>
          <w:lang w:val="nb-NO"/>
        </w:rPr>
        <w:t xml:space="preserve">, tekstutvinning, visualisering og referansehåndtering, blant annet. Senteret koordinerer også opplæringen </w:t>
      </w:r>
      <w:r w:rsidR="0079786B">
        <w:rPr>
          <w:lang w:val="nb-NO"/>
        </w:rPr>
        <w:t>i regi av</w:t>
      </w:r>
      <w:r>
        <w:rPr>
          <w:lang w:val="nb-NO"/>
        </w:rPr>
        <w:t xml:space="preserve"> </w:t>
      </w:r>
      <w:hyperlink r:id="rId56" w:history="1">
        <w:r w:rsidRPr="004A2F76">
          <w:rPr>
            <w:rStyle w:val="Hyperlink"/>
            <w:lang w:val="nb-NO"/>
          </w:rPr>
          <w:t>Carpentr</w:t>
        </w:r>
        <w:r w:rsidR="00B95DCD" w:rsidRPr="004A2F76">
          <w:rPr>
            <w:rStyle w:val="Hyperlink"/>
            <w:lang w:val="nb-NO"/>
          </w:rPr>
          <w:t>y</w:t>
        </w:r>
        <w:r w:rsidR="004A2F76" w:rsidRPr="004A2F76">
          <w:rPr>
            <w:rStyle w:val="Hyperlink"/>
            <w:lang w:val="nb-NO"/>
          </w:rPr>
          <w:t>@</w:t>
        </w:r>
        <w:r w:rsidRPr="004A2F76">
          <w:rPr>
            <w:rStyle w:val="Hyperlink"/>
            <w:lang w:val="nb-NO"/>
          </w:rPr>
          <w:t>UiO</w:t>
        </w:r>
      </w:hyperlink>
      <w:r>
        <w:rPr>
          <w:lang w:val="nb-NO"/>
        </w:rPr>
        <w:t xml:space="preserve"> og har et tett samarbeid med fakultetene, USIT og FIADM. Det betjener alle fagfelt og trekker på kompetanse fra hele UiO. I tillegg deltar senteret som </w:t>
      </w:r>
      <w:r>
        <w:rPr>
          <w:lang w:val="nb-NO"/>
        </w:rPr>
        <w:lastRenderedPageBreak/>
        <w:t>partner i flere hub-node-satsninger, og vil derfor spille en viktig rolle som samarbeidspartner og kontaktpunkt i arbeidet med KI og kompetanseutvikling.</w:t>
      </w:r>
    </w:p>
    <w:p w14:paraId="7088508C" w14:textId="77777777" w:rsidR="00242985" w:rsidRDefault="00E122CD">
      <w:pPr>
        <w:pStyle w:val="Heading1"/>
      </w:pPr>
      <w:bookmarkStart w:id="23" w:name="_Toc199411601"/>
      <w:r>
        <w:t>6: Mål for e-infrastruktur ved UiO</w:t>
      </w:r>
      <w:bookmarkEnd w:id="23"/>
    </w:p>
    <w:p w14:paraId="3886FF86" w14:textId="77777777" w:rsidR="00242985" w:rsidRDefault="00E122CD" w:rsidP="009E0C7F">
      <w:pPr>
        <w:pStyle w:val="BodyText"/>
        <w:rPr>
          <w:lang w:val="nb-NO"/>
        </w:rPr>
      </w:pPr>
      <w:r>
        <w:rPr>
          <w:lang w:val="nb-NO"/>
        </w:rPr>
        <w:t>Målet for de nærmeste årene vil være å videreføre, videreutvikle og forbedre pågående aktiviteter og tiltak innen IT i forskning og e-infrastruktur innenfor de økonomiske og ressursmessige rammene som stilles til disposisjon. I dette arbeidet vil behovene i ‘den lange halen’ bli prioritert, behovene i fag- og brukermiljøer som hittil har hatt forholdsvis små (men tidvis svært komplekse) behov for IT-ressurser. Det er antatt at utviklingen innen KI og store språkmodeller vil utløse et betydelig økt behov for beregningsressurser og andre IT-ressurser og kompetanse.</w:t>
      </w:r>
    </w:p>
    <w:p w14:paraId="2E058A7A" w14:textId="77777777" w:rsidR="00242985" w:rsidRDefault="00E122CD" w:rsidP="009E0C7F">
      <w:pPr>
        <w:pStyle w:val="Heading2"/>
      </w:pPr>
      <w:bookmarkStart w:id="24" w:name="_Toc199411602"/>
      <w:r>
        <w:t xml:space="preserve">6.1: IT-infrastruktur og </w:t>
      </w:r>
      <w:r w:rsidRPr="009E0C7F">
        <w:t>felles</w:t>
      </w:r>
      <w:r>
        <w:t xml:space="preserve"> IT-tjenester</w:t>
      </w:r>
      <w:bookmarkEnd w:id="24"/>
    </w:p>
    <w:p w14:paraId="259E3926" w14:textId="77777777" w:rsidR="00242985" w:rsidRPr="00FB2E81" w:rsidRDefault="00E122CD" w:rsidP="009E0C7F">
      <w:pPr>
        <w:pStyle w:val="BodyText"/>
      </w:pPr>
      <w:r>
        <w:rPr>
          <w:lang w:val="nb-NO"/>
        </w:rPr>
        <w:t>IT-infrastrukturen og felles IT-tjenester som alle skal ha tilgang til, danner grunnmuren for forskning og e-infrastruktur. Det er derfor avgjørende å sikre at disse til enhver tid har tilstrekkelig kapasitet, funksjonalitet, sikkerhet, tilgjengelighet og stabilitet, slik at universitetets og brukernes virksomhet kan gjennomføres med minst mulig friksjon.</w:t>
      </w:r>
    </w:p>
    <w:p w14:paraId="42031D94" w14:textId="77777777" w:rsidR="00242985" w:rsidRPr="00982142" w:rsidRDefault="00E122CD" w:rsidP="009E0C7F">
      <w:pPr>
        <w:pStyle w:val="BodyText"/>
      </w:pPr>
      <w:r>
        <w:rPr>
          <w:lang w:val="nb-NO"/>
        </w:rPr>
        <w:t>I de kommende årene vil målet være å vedlikeholde og videreutvikle den grunnleggende IT-infrastrukturen i takt med endringer i bruksmønstre og behovene til både institusjonen og brukerne, alt innenfor forutsigbare og sikre arbeidsforhold. I denne sammenheng er det nødvendig å iverksette tiltak som gjør brukerne bedre i stand til å ta informerte og trygge IT-valg og utnytte IT, inkludert KI, på en hensiktsmessig og effektiv måte i sin virksomhet, i samsvar med punkt 5.4 ovenfor.</w:t>
      </w:r>
    </w:p>
    <w:p w14:paraId="0C928824" w14:textId="77777777" w:rsidR="00242985" w:rsidRPr="00D40133" w:rsidRDefault="00E122CD" w:rsidP="009E0C7F">
      <w:pPr>
        <w:pStyle w:val="BodyText"/>
      </w:pPr>
      <w:r>
        <w:rPr>
          <w:lang w:val="nb-NO"/>
        </w:rPr>
        <w:t xml:space="preserve">Et område som krever særlig oppmerksomhet i nær fremtid, er tilretteleggingen av en AV-infrastruktur for håndtering av video- og audiomateriale, fra opptak via lagring, analyse og behandling, til publisering og arkivering. Dette inkluderer også standardisering av AV-utstyr og -løsninger i </w:t>
      </w:r>
      <w:r w:rsidRPr="00806695">
        <w:rPr>
          <w:lang w:val="nb-NO"/>
        </w:rPr>
        <w:t>UiOs</w:t>
      </w:r>
      <w:r>
        <w:rPr>
          <w:lang w:val="nb-NO"/>
        </w:rPr>
        <w:t xml:space="preserve"> lokaler. Det antas at disse utfordringene ikke kan løses uten en felles standardisering, og at standardiseringen ikke kan implementeres før eierskapet til rommene er sentralisert for alle større undervisningsrom.</w:t>
      </w:r>
    </w:p>
    <w:p w14:paraId="6C7D8A98" w14:textId="77777777" w:rsidR="00242985" w:rsidRDefault="00E122CD">
      <w:pPr>
        <w:pStyle w:val="Heading2"/>
      </w:pPr>
      <w:bookmarkStart w:id="25" w:name="_Toc199411603"/>
      <w:r>
        <w:t>6.2: Institusjonell e-infrastruktur</w:t>
      </w:r>
      <w:bookmarkEnd w:id="25"/>
    </w:p>
    <w:p w14:paraId="273AC7EE" w14:textId="6EC5922C" w:rsidR="00242985" w:rsidRDefault="00E122CD" w:rsidP="009E0C7F">
      <w:pPr>
        <w:pStyle w:val="BodyText"/>
        <w:rPr>
          <w:lang w:val="nb-NO"/>
        </w:rPr>
      </w:pPr>
      <w:r>
        <w:rPr>
          <w:lang w:val="nb-NO"/>
        </w:rPr>
        <w:t xml:space="preserve">Hovedprioriteten framover vil være å vedlikeholde og videreutvikle plattformene for forskning, – TSD og Educloud, inkludert Nettskjema, innarbeide bruk av KI i plattformene og i tilbudet av </w:t>
      </w:r>
      <w:hyperlink r:id="rId57">
        <w:r>
          <w:rPr>
            <w:rStyle w:val="Hyperlink"/>
            <w:szCs w:val="21"/>
            <w:lang w:val="nb-NO"/>
          </w:rPr>
          <w:t>IT-tjenester for forskning</w:t>
        </w:r>
      </w:hyperlink>
      <w:r>
        <w:rPr>
          <w:lang w:val="nb-NO"/>
        </w:rPr>
        <w:t xml:space="preserve"> og sikre at dette skjer innenfor et sikkert og kompetent driftsmiljø.</w:t>
      </w:r>
    </w:p>
    <w:p w14:paraId="1514BFB8" w14:textId="77777777" w:rsidR="00242985" w:rsidRDefault="00E122CD" w:rsidP="009E0C7F">
      <w:pPr>
        <w:pStyle w:val="BodyText"/>
        <w:rPr>
          <w:lang w:val="nb-NO"/>
        </w:rPr>
      </w:pPr>
      <w:r>
        <w:rPr>
          <w:lang w:val="nb-NO"/>
        </w:rPr>
        <w:t>På dette området må behovene i den lange halen prioriteres, – behovene til fagmiljøer (ved alle fakulteter) som innen områder som hittil i liten grad har brukt IT, e-infrastruktur og forskningsinfrastruktur i sin virksomhet. Behovene forventes å vokse betydelig i årene framover, spesielt når KI tas i bruk.</w:t>
      </w:r>
    </w:p>
    <w:p w14:paraId="580BA98B" w14:textId="6BB90C95" w:rsidR="00242985" w:rsidRDefault="00E122CD" w:rsidP="009E0C7F">
      <w:pPr>
        <w:pStyle w:val="BodyText"/>
        <w:rPr>
          <w:lang w:val="nb-NO"/>
        </w:rPr>
      </w:pPr>
      <w:r>
        <w:rPr>
          <w:lang w:val="nb-NO"/>
        </w:rPr>
        <w:t xml:space="preserve">Det vil også være et mål å øke bruken av nasjonale og internasjonale e-infrastrukturer. Dette forutsetter tiltak for å sikre best mulig sammenheng og sømløs overgang for forskerne mellom universitetets e-infrastruktur og nasjonal og internasjonal e-infrastruktur etterhvert som behovene for ressurser </w:t>
      </w:r>
      <w:r w:rsidR="00B14ED4">
        <w:rPr>
          <w:lang w:val="nb-NO"/>
        </w:rPr>
        <w:t xml:space="preserve">og verktøy som gjør det mulig å samarbeide på tvers av landegrenser </w:t>
      </w:r>
      <w:r>
        <w:rPr>
          <w:lang w:val="nb-NO"/>
        </w:rPr>
        <w:t>øker</w:t>
      </w:r>
      <w:r w:rsidR="00B14ED4">
        <w:rPr>
          <w:lang w:val="nb-NO"/>
        </w:rPr>
        <w:t xml:space="preserve"> (f.eks i tråd med utviklingen av Circle U og andre internasjonale satsninger)</w:t>
      </w:r>
      <w:r>
        <w:rPr>
          <w:lang w:val="nb-NO"/>
        </w:rPr>
        <w:t>. Dette krever også tiltak for å senke terskelen for bruk av disse, samt oppgradere og videreføre dagens lokale innstegstjeneste (Fox).</w:t>
      </w:r>
    </w:p>
    <w:p w14:paraId="52742012" w14:textId="77777777" w:rsidR="00242985" w:rsidRDefault="00E122CD" w:rsidP="009E0C7F">
      <w:pPr>
        <w:pStyle w:val="BodyText"/>
        <w:rPr>
          <w:lang w:val="nb-NO"/>
        </w:rPr>
      </w:pPr>
      <w:r>
        <w:rPr>
          <w:lang w:val="nb-NO"/>
        </w:rPr>
        <w:lastRenderedPageBreak/>
        <w:t>For forskningsvirksomhet knyttet til fysiske laboratorier og instrumenter er det viktig å forbedre dagens instrumentnett og etablere nettløsninger som sikrere bedre kapasitet og hastighet ved flytting av data inn og ut av dette.</w:t>
      </w:r>
    </w:p>
    <w:p w14:paraId="4BFF45EE" w14:textId="511FF150" w:rsidR="00242985" w:rsidRDefault="00E122CD" w:rsidP="009E0C7F">
      <w:pPr>
        <w:pStyle w:val="BodyText"/>
        <w:rPr>
          <w:lang w:val="nb-NO"/>
        </w:rPr>
      </w:pPr>
      <w:r>
        <w:rPr>
          <w:lang w:val="nb-NO"/>
        </w:rPr>
        <w:t>Det er også behov for å utvikle forskernes generelle og fag-/domenenære IT-kompetanse og IT-ferdigheter</w:t>
      </w:r>
      <w:r w:rsidR="00806695">
        <w:rPr>
          <w:lang w:val="nb-NO"/>
        </w:rPr>
        <w:t xml:space="preserve"> og sikre </w:t>
      </w:r>
      <w:r>
        <w:rPr>
          <w:lang w:val="nb-NO"/>
        </w:rPr>
        <w:t xml:space="preserve">tilgang til forskningsnær IT-kompetanse. </w:t>
      </w:r>
    </w:p>
    <w:p w14:paraId="1B2A8AD0" w14:textId="70AB818B" w:rsidR="00242985" w:rsidRDefault="00E122CD" w:rsidP="009E0C7F">
      <w:pPr>
        <w:pStyle w:val="BodyText"/>
        <w:rPr>
          <w:lang w:val="nb-NO"/>
        </w:rPr>
      </w:pPr>
      <w:r>
        <w:rPr>
          <w:lang w:val="nb-NO"/>
        </w:rPr>
        <w:t>UiOs IT-leveranser skal også være ledende innenfor F</w:t>
      </w:r>
      <w:r w:rsidR="00806695">
        <w:rPr>
          <w:lang w:val="nb-NO"/>
        </w:rPr>
        <w:t>o</w:t>
      </w:r>
      <w:r>
        <w:rPr>
          <w:lang w:val="nb-NO"/>
        </w:rPr>
        <w:t xml:space="preserve">U-tjenester i årene som kommer. </w:t>
      </w:r>
    </w:p>
    <w:p w14:paraId="4A1C0EC0" w14:textId="77777777" w:rsidR="00242985" w:rsidRDefault="00E122CD">
      <w:pPr>
        <w:pStyle w:val="Heading2"/>
      </w:pPr>
      <w:bookmarkStart w:id="26" w:name="_Toc115864197_Copy_1_Copy_1_Copy_1"/>
      <w:bookmarkStart w:id="27" w:name="_Toc115787424_Copy_1_Copy_1"/>
      <w:bookmarkStart w:id="28" w:name="_Toc115789282_Copy_1_Copy_1"/>
      <w:bookmarkStart w:id="29" w:name="_Toc115787424_Copy_1_Copy_1_Copy_1"/>
      <w:bookmarkStart w:id="30" w:name="_Toc115789282_Copy_1_Copy_1_Copy_1"/>
      <w:bookmarkStart w:id="31" w:name="_Toc115864197_Copy_1_Copy_1"/>
      <w:bookmarkStart w:id="32" w:name="_Toc199411604"/>
      <w:bookmarkEnd w:id="26"/>
      <w:bookmarkEnd w:id="27"/>
      <w:bookmarkEnd w:id="28"/>
      <w:bookmarkEnd w:id="29"/>
      <w:bookmarkEnd w:id="30"/>
      <w:bookmarkEnd w:id="31"/>
      <w:r>
        <w:t>6.3: Nasjonal e-infrastruktur</w:t>
      </w:r>
      <w:bookmarkEnd w:id="32"/>
    </w:p>
    <w:p w14:paraId="316EB6A4" w14:textId="77777777" w:rsidR="00242985" w:rsidRDefault="00E122CD" w:rsidP="009E0C7F">
      <w:pPr>
        <w:pStyle w:val="BodyText"/>
        <w:rPr>
          <w:lang w:val="nb-NO"/>
        </w:rPr>
      </w:pPr>
      <w:r>
        <w:rPr>
          <w:lang w:val="nb-NO"/>
        </w:rPr>
        <w:t>UiO er største bruker av ressursene i den nasjonale e-infrastrukturen Sigma2. Det er derfor viktig at UiO viderefører sitt engasjement i utviklingen av denne og at USIT viderefører sin innsats og sentrale rolle i driften av denne gjennom NRIS – National Research Infrastructure Services.</w:t>
      </w:r>
    </w:p>
    <w:p w14:paraId="7F6171B7" w14:textId="3E11A6A3" w:rsidR="00242985" w:rsidRDefault="00E122CD" w:rsidP="009E0C7F">
      <w:pPr>
        <w:pStyle w:val="BodyText"/>
        <w:rPr>
          <w:lang w:val="nb-NO"/>
        </w:rPr>
      </w:pPr>
      <w:r>
        <w:rPr>
          <w:lang w:val="nb-NO"/>
        </w:rPr>
        <w:t xml:space="preserve">UiOs engasjement i Sigma2 og NRIS har bidratt til å bygge viktig kompetanse i IT-avdelingen og på universitetet og må opprettholdes de kommende årene. Det er viktig at UiO ikke mister innflytelse over satsningene for </w:t>
      </w:r>
      <w:r w:rsidR="00806695">
        <w:rPr>
          <w:lang w:val="nb-NO"/>
        </w:rPr>
        <w:t>tungregning</w:t>
      </w:r>
      <w:r>
        <w:rPr>
          <w:lang w:val="nb-NO"/>
        </w:rPr>
        <w:t xml:space="preserve"> og KI nasjonalt innenfor forskningsfeltet, og heller ikke mister fotfestet som en viktig deltaker i drifts- og brukerstøtte for de nasjonale anleggene.</w:t>
      </w:r>
    </w:p>
    <w:p w14:paraId="585465E7" w14:textId="2E0C3DCF" w:rsidR="00242985" w:rsidRDefault="00E122CD" w:rsidP="009E0C7F">
      <w:pPr>
        <w:pStyle w:val="BodyText"/>
        <w:rPr>
          <w:lang w:val="nb-NO"/>
        </w:rPr>
      </w:pPr>
      <w:r>
        <w:rPr>
          <w:lang w:val="nb-NO"/>
        </w:rPr>
        <w:t>Sikt leverer viktige forskningsadministrative tjenester til UiO, samt  IT-tjenester for forskning og e-infrastruktur, spesielt bibliotekstjenester.</w:t>
      </w:r>
    </w:p>
    <w:p w14:paraId="38D62277" w14:textId="77777777" w:rsidR="00242985" w:rsidRDefault="00E122CD" w:rsidP="009E0C7F">
      <w:pPr>
        <w:pStyle w:val="BodyText"/>
        <w:rPr>
          <w:lang w:val="nb-NO"/>
        </w:rPr>
      </w:pPr>
      <w:r>
        <w:rPr>
          <w:lang w:val="nb-NO"/>
        </w:rPr>
        <w:t>Fagråd for IT i forskning er universitetets kundekontakt for Sigma2 og ivaretar denne blant annet gjennom årlige statusmøter med  Sigma2. I tillegg bør fagrådet engasjere seg sterkere når det gjelder Sikts virksomhet på området.</w:t>
      </w:r>
    </w:p>
    <w:p w14:paraId="09F4F704" w14:textId="77777777" w:rsidR="00242985" w:rsidRDefault="00E122CD">
      <w:pPr>
        <w:pStyle w:val="Heading2"/>
      </w:pPr>
      <w:bookmarkStart w:id="33" w:name="_Toc199411605"/>
      <w:r>
        <w:t>6.4: Internasjonal e-infrastruktur</w:t>
      </w:r>
      <w:bookmarkEnd w:id="33"/>
    </w:p>
    <w:p w14:paraId="15B50862" w14:textId="77777777" w:rsidR="00242985" w:rsidRPr="009E0C7F" w:rsidRDefault="00E122CD" w:rsidP="009E0C7F">
      <w:pPr>
        <w:pStyle w:val="BodyText"/>
      </w:pPr>
      <w:r w:rsidRPr="009E0C7F">
        <w:t xml:space="preserve">En del forskningsmiljøer og forskningsprosjekter ved UiO benytter ressurser i internasjonal e-infrastruktur, primært på europeisk nivå. En del av denne tilgangen skjer via Sigma2, blant annet tilgangen til </w:t>
      </w:r>
      <w:hyperlink r:id="rId58">
        <w:r w:rsidRPr="00FB2E81">
          <w:rPr>
            <w:rStyle w:val="Hyperlink"/>
          </w:rPr>
          <w:t>superdatamaskinen LUM</w:t>
        </w:r>
        <w:r w:rsidRPr="00FB2E81">
          <w:rPr>
            <w:rStyle w:val="Hyperlink"/>
          </w:rPr>
          <w:t>I</w:t>
        </w:r>
        <w:r w:rsidRPr="00FB2E81">
          <w:rPr>
            <w:rStyle w:val="Hyperlink"/>
          </w:rPr>
          <w:t xml:space="preserve"> i Finland</w:t>
        </w:r>
      </w:hyperlink>
      <w:r w:rsidRPr="00FB2E81">
        <w:rPr>
          <w:rStyle w:val="Hyperlink"/>
        </w:rPr>
        <w:t>.</w:t>
      </w:r>
    </w:p>
    <w:p w14:paraId="5D0F465B" w14:textId="77777777" w:rsidR="00242985" w:rsidRPr="009E0C7F" w:rsidRDefault="00E122CD" w:rsidP="009E0C7F">
      <w:pPr>
        <w:pStyle w:val="BodyText"/>
      </w:pPr>
      <w:bookmarkStart w:id="34" w:name="__DdeLink__391_1092178724"/>
      <w:r w:rsidRPr="009E0C7F">
        <w:t>Viktigheten for universitetets forskning av europeisk e-infrastruktur og EU-finansierte forskningsaktiviteter er økende. I IT-avdelingen er det etablert ressurser for å støtte forskere og forskningsmiljøer som ønsker å benytte seg av disse mulighetene</w:t>
      </w:r>
      <w:bookmarkEnd w:id="34"/>
      <w:r w:rsidRPr="009E0C7F">
        <w:t xml:space="preserve">. Det er viktig at UiO har miljøer som Elixir (MN) og TSD (IT-avdelingen) som er sentrale i byggingen av europeisk e-infrastruktur og at UiO har sterke forskningsmiljøer som samarbeider med slike i større EU-konsortier. </w:t>
      </w:r>
    </w:p>
    <w:p w14:paraId="2E0AF816" w14:textId="21FBC5BC" w:rsidR="00242985" w:rsidRPr="0069220E" w:rsidRDefault="00E122CD" w:rsidP="009E0C7F">
      <w:pPr>
        <w:pStyle w:val="BodyText"/>
        <w:rPr>
          <w:rStyle w:val="Hyperlink"/>
          <w:lang w:val="nb-NO"/>
        </w:rPr>
      </w:pPr>
      <w:r w:rsidRPr="009E0C7F">
        <w:t xml:space="preserve">Samarbeidet innenfor EU er av stor betydning. UiO må aktivt delta i den omfattende satsingen som EU fremmer innen HPC og KI. </w:t>
      </w:r>
      <w:r w:rsidRPr="0069220E">
        <w:rPr>
          <w:lang w:val="nb-NO"/>
        </w:rPr>
        <w:t>UiO bør ikke overlate ansvaret for dette til Sigma2 og lignende initiativer, men i stedet samarbeide for å sikre en strategisk utvikling fremover</w:t>
      </w:r>
      <w:r w:rsidR="0069220E" w:rsidRPr="0069220E">
        <w:rPr>
          <w:lang w:val="nb-NO"/>
        </w:rPr>
        <w:t>.</w:t>
      </w:r>
      <w:r w:rsidRPr="0069220E">
        <w:rPr>
          <w:lang w:val="nb-NO"/>
        </w:rPr>
        <w:t xml:space="preserve"> </w:t>
      </w:r>
    </w:p>
    <w:p w14:paraId="75DC3476" w14:textId="50C4036E" w:rsidR="00242985" w:rsidRPr="009E0C7F" w:rsidRDefault="00E122CD" w:rsidP="009E0C7F">
      <w:pPr>
        <w:pStyle w:val="BodyText"/>
      </w:pPr>
      <w:r w:rsidRPr="00982142">
        <w:t>Viktig i så måte er</w:t>
      </w:r>
      <w:r w:rsidRPr="009E0C7F">
        <w:rPr>
          <w:rStyle w:val="Hyperlink"/>
          <w:color w:val="000000"/>
        </w:rPr>
        <w:t xml:space="preserve"> </w:t>
      </w:r>
      <w:r w:rsidRPr="00A97866">
        <w:rPr>
          <w:rStyle w:val="Hyperlink"/>
        </w:rPr>
        <w:fldChar w:fldCharType="begin"/>
      </w:r>
      <w:r w:rsidRPr="00A97866">
        <w:rPr>
          <w:rStyle w:val="Hyperlink"/>
        </w:rPr>
        <w:instrText>HYPERLINK "https://erc.europa.eu/homepage" \h</w:instrText>
      </w:r>
      <w:r w:rsidRPr="00A97866">
        <w:rPr>
          <w:rStyle w:val="Hyperlink"/>
        </w:rPr>
      </w:r>
      <w:r w:rsidRPr="00A97866">
        <w:rPr>
          <w:rStyle w:val="Hyperlink"/>
        </w:rPr>
        <w:fldChar w:fldCharType="separate"/>
      </w:r>
      <w:r w:rsidRPr="00A97866">
        <w:rPr>
          <w:rStyle w:val="Hyperlink"/>
        </w:rPr>
        <w:t>ERC – European Research Council</w:t>
      </w:r>
      <w:r w:rsidRPr="00A97866">
        <w:rPr>
          <w:rStyle w:val="Hyperlink"/>
        </w:rPr>
        <w:fldChar w:fldCharType="end"/>
      </w:r>
      <w:r w:rsidRPr="009E0C7F">
        <w:t xml:space="preserve">, </w:t>
      </w:r>
      <w:hyperlink r:id="rId59">
        <w:r w:rsidRPr="00A97866">
          <w:rPr>
            <w:rStyle w:val="Hyperlink"/>
          </w:rPr>
          <w:t>EOSC – European Open</w:t>
        </w:r>
        <w:r w:rsidRPr="0069220E">
          <w:rPr>
            <w:rStyle w:val="Hyperlink"/>
          </w:rPr>
          <w:t xml:space="preserve"> </w:t>
        </w:r>
        <w:r w:rsidRPr="00A97866">
          <w:rPr>
            <w:rStyle w:val="Hyperlink"/>
          </w:rPr>
          <w:t>S</w:t>
        </w:r>
        <w:r w:rsidRPr="00A97866">
          <w:rPr>
            <w:rStyle w:val="Hyperlink"/>
          </w:rPr>
          <w:t>cience Cloud</w:t>
        </w:r>
      </w:hyperlink>
      <w:r w:rsidRPr="009E0C7F">
        <w:t xml:space="preserve"> og </w:t>
      </w:r>
      <w:hyperlink r:id="rId60">
        <w:r w:rsidRPr="0069220E">
          <w:rPr>
            <w:rStyle w:val="Hyperlink"/>
          </w:rPr>
          <w:t>EOSC Association</w:t>
        </w:r>
      </w:hyperlink>
      <w:r w:rsidRPr="009E0C7F">
        <w:t xml:space="preserve">, </w:t>
      </w:r>
      <w:hyperlink r:id="rId61">
        <w:r w:rsidRPr="0069220E">
          <w:rPr>
            <w:rStyle w:val="Hyperlink"/>
          </w:rPr>
          <w:t>EHDS – The European Health Data Space</w:t>
        </w:r>
      </w:hyperlink>
      <w:r w:rsidRPr="0069220E">
        <w:rPr>
          <w:rStyle w:val="Hyperlink"/>
        </w:rPr>
        <w:t xml:space="preserve"> (og andre «Data Spaces»)</w:t>
      </w:r>
      <w:r w:rsidRPr="006E26C3">
        <w:t xml:space="preserve"> og</w:t>
      </w:r>
      <w:r w:rsidRPr="009E0C7F">
        <w:t xml:space="preserve"> </w:t>
      </w:r>
      <w:hyperlink r:id="rId62">
        <w:r w:rsidRPr="000F522B">
          <w:rPr>
            <w:rStyle w:val="Hyperlink"/>
          </w:rPr>
          <w:t>Horizon Europe</w:t>
        </w:r>
      </w:hyperlink>
      <w:r w:rsidRPr="006E26C3">
        <w:t>.</w:t>
      </w:r>
      <w:r w:rsidRPr="00F7797E">
        <w:t xml:space="preserve"> </w:t>
      </w:r>
      <w:r w:rsidRPr="00F7797E">
        <w:rPr>
          <w:lang w:val="nb-NO"/>
        </w:rPr>
        <w:t>Kanskje spesielt er</w:t>
      </w:r>
      <w:r w:rsidRPr="006E26C3">
        <w:rPr>
          <w:lang w:val="nb-NO"/>
        </w:rPr>
        <w:t xml:space="preserve"> </w:t>
      </w:r>
      <w:r w:rsidRPr="000F522B">
        <w:rPr>
          <w:rStyle w:val="Hyperlink"/>
        </w:rPr>
        <w:fldChar w:fldCharType="begin"/>
      </w:r>
      <w:r w:rsidRPr="000F522B">
        <w:rPr>
          <w:rStyle w:val="Hyperlink"/>
          <w:lang w:val="nb-NO"/>
        </w:rPr>
        <w:instrText>HYPERLINK "https://eurohpc-ju.europa.eu/index_en" \h</w:instrText>
      </w:r>
      <w:r w:rsidRPr="000F522B">
        <w:rPr>
          <w:rStyle w:val="Hyperlink"/>
        </w:rPr>
      </w:r>
      <w:r w:rsidRPr="000F522B">
        <w:rPr>
          <w:rStyle w:val="Hyperlink"/>
        </w:rPr>
        <w:fldChar w:fldCharType="separate"/>
      </w:r>
      <w:r w:rsidRPr="000F522B">
        <w:rPr>
          <w:rStyle w:val="Hyperlink"/>
          <w:lang w:val="nb-NO"/>
        </w:rPr>
        <w:t>EuroHPC</w:t>
      </w:r>
      <w:r w:rsidRPr="000F522B">
        <w:rPr>
          <w:rStyle w:val="Hyperlink"/>
        </w:rPr>
        <w:fldChar w:fldCharType="end"/>
      </w:r>
      <w:r w:rsidRPr="00F7797E">
        <w:rPr>
          <w:lang w:val="nb-NO"/>
        </w:rPr>
        <w:t xml:space="preserve">, </w:t>
      </w:r>
      <w:hyperlink r:id="rId63">
        <w:r w:rsidRPr="000F522B">
          <w:rPr>
            <w:rStyle w:val="Hyperlink"/>
            <w:lang w:val="nb-NO"/>
          </w:rPr>
          <w:t>European Pr</w:t>
        </w:r>
        <w:r w:rsidRPr="000F522B">
          <w:rPr>
            <w:rStyle w:val="Hyperlink"/>
            <w:lang w:val="nb-NO"/>
          </w:rPr>
          <w:t>o</w:t>
        </w:r>
        <w:r w:rsidRPr="000F522B">
          <w:rPr>
            <w:rStyle w:val="Hyperlink"/>
            <w:lang w:val="nb-NO"/>
          </w:rPr>
          <w:t>cessor Initiative</w:t>
        </w:r>
      </w:hyperlink>
      <w:r w:rsidRPr="000F522B">
        <w:rPr>
          <w:rStyle w:val="Hyperlink"/>
          <w:lang w:val="nb-NO"/>
        </w:rPr>
        <w:t xml:space="preserve"> </w:t>
      </w:r>
      <w:r w:rsidRPr="000F522B">
        <w:rPr>
          <w:lang w:val="nb-NO"/>
        </w:rPr>
        <w:t xml:space="preserve">og tilhørende initiativ som EuroHPC-baserte </w:t>
      </w:r>
      <w:hyperlink r:id="rId64">
        <w:r w:rsidRPr="000F522B">
          <w:rPr>
            <w:lang w:val="nb-NO"/>
          </w:rPr>
          <w:t>KI-factories</w:t>
        </w:r>
      </w:hyperlink>
      <w:r w:rsidRPr="000F522B">
        <w:rPr>
          <w:lang w:val="nb-NO"/>
        </w:rPr>
        <w:t xml:space="preserve"> av vesentlig interesse for UiO.</w:t>
      </w:r>
      <w:r w:rsidRPr="006E26C3">
        <w:rPr>
          <w:lang w:val="nb-NO"/>
        </w:rPr>
        <w:t xml:space="preserve"> </w:t>
      </w:r>
      <w:r w:rsidRPr="009E0C7F">
        <w:t>UiOs tjenester bør i større grad tilbys gjennom EOSC, men dette fordrer gode digitale IT-løsninger i brukerlandene for å kunne skalere tilfredsstillende.</w:t>
      </w:r>
    </w:p>
    <w:p w14:paraId="1BD59638" w14:textId="77777777" w:rsidR="00242985" w:rsidRPr="009E0C7F" w:rsidRDefault="00E122CD" w:rsidP="009E0C7F">
      <w:pPr>
        <w:pStyle w:val="BodyText"/>
      </w:pPr>
      <w:r w:rsidRPr="009E0C7F">
        <w:t>En annen del av arbeidet skjer gjennom EU-finansierte prosjekter og samarbeid. Her utføres en viktig oppgave med å følge opp UiOs medlemskap i EOSC samt å bistå med utarbeidelse av EU-søknader og oppfølging av tildelte prosjekter. Dette arbeidet er av stor verdi og bør videreføres.</w:t>
      </w:r>
    </w:p>
    <w:p w14:paraId="6BF0A5DA" w14:textId="77777777" w:rsidR="00242985" w:rsidRDefault="00E122CD">
      <w:pPr>
        <w:pStyle w:val="Heading1"/>
      </w:pPr>
      <w:bookmarkStart w:id="35" w:name="_Toc199411606"/>
      <w:r>
        <w:lastRenderedPageBreak/>
        <w:t>7: Fagspesifikke utfordringer</w:t>
      </w:r>
      <w:bookmarkEnd w:id="35"/>
    </w:p>
    <w:p w14:paraId="0A178F4A" w14:textId="77777777" w:rsidR="00242985" w:rsidRDefault="00E122CD">
      <w:pPr>
        <w:pStyle w:val="BodyText"/>
        <w:rPr>
          <w:lang w:val="nb-NO"/>
        </w:rPr>
      </w:pPr>
      <w:r>
        <w:rPr>
          <w:lang w:val="nb-NO"/>
        </w:rPr>
        <w:t>Revisjonen av Delveikart for e-infrastruktur bygger på videreføring av rammene og prioriteringene i forrige delveikart og vurderingene av rammebetingelser og veivalg, samt anbefalingene i Masterplan (2025).</w:t>
      </w:r>
    </w:p>
    <w:p w14:paraId="44E0BD5C" w14:textId="77777777" w:rsidR="00242985" w:rsidRDefault="00E122CD">
      <w:pPr>
        <w:pStyle w:val="BodyText"/>
        <w:rPr>
          <w:lang w:val="nb-NO"/>
        </w:rPr>
      </w:pPr>
      <w:r>
        <w:rPr>
          <w:lang w:val="nb-NO"/>
        </w:rPr>
        <w:t>Denne delen redegjør for de økonomiske utsiktene for IT-virksomheten generelt og e-infrastruktur spesielt og skisserer behov og prioriteringer på fire nivåer, – IT-infrastruktur og felles IT-tjenester, samt institusjonell, nasjonal og internasjonal e-infrastruktur.</w:t>
      </w:r>
    </w:p>
    <w:p w14:paraId="7CCD4417" w14:textId="329FDBC0" w:rsidR="00242985" w:rsidRDefault="00E122CD">
      <w:pPr>
        <w:pStyle w:val="BodyText"/>
        <w:rPr>
          <w:lang w:val="nb-NO"/>
        </w:rPr>
      </w:pPr>
      <w:r>
        <w:rPr>
          <w:lang w:val="nb-NO"/>
        </w:rPr>
        <w:t>I arbeidet er det innhentet synspunkter fra fakulteter og andre enheter om behov for endringer i eksisterende delveikart. Det kom få spesifikke innspill til delveikart for e-infrastruktur:</w:t>
      </w:r>
    </w:p>
    <w:p w14:paraId="69BA261B" w14:textId="77777777" w:rsidR="00242985" w:rsidRDefault="00E122CD" w:rsidP="00A03445">
      <w:pPr>
        <w:pStyle w:val="BodyText"/>
        <w:numPr>
          <w:ilvl w:val="0"/>
          <w:numId w:val="16"/>
        </w:numPr>
        <w:spacing w:after="40"/>
        <w:rPr>
          <w:lang w:val="nb-NO"/>
        </w:rPr>
      </w:pPr>
      <w:r>
        <w:rPr>
          <w:lang w:val="nb-NO"/>
        </w:rPr>
        <w:t>Fra Det matematisk-naturvitenskapelige fakultet:</w:t>
      </w:r>
    </w:p>
    <w:p w14:paraId="2554CE79" w14:textId="77777777" w:rsidR="00242985" w:rsidRDefault="00E122CD" w:rsidP="00A03445">
      <w:pPr>
        <w:pStyle w:val="BodyText"/>
        <w:numPr>
          <w:ilvl w:val="1"/>
          <w:numId w:val="16"/>
        </w:numPr>
        <w:spacing w:after="40"/>
      </w:pPr>
      <w:r>
        <w:t>Centre for Analysis of Astrophysical Data</w:t>
      </w:r>
    </w:p>
    <w:p w14:paraId="4181CAAE" w14:textId="77777777" w:rsidR="00242985" w:rsidRDefault="00E122CD" w:rsidP="00A03445">
      <w:pPr>
        <w:pStyle w:val="BodyText"/>
        <w:numPr>
          <w:ilvl w:val="1"/>
          <w:numId w:val="16"/>
        </w:numPr>
        <w:spacing w:after="40"/>
      </w:pPr>
      <w:r>
        <w:t>GPU til Blockchain Lab</w:t>
      </w:r>
    </w:p>
    <w:p w14:paraId="2B493D12" w14:textId="77777777" w:rsidR="00242985" w:rsidRDefault="00E122CD" w:rsidP="00A03445">
      <w:pPr>
        <w:pStyle w:val="BodyText"/>
        <w:numPr>
          <w:ilvl w:val="1"/>
          <w:numId w:val="16"/>
        </w:numPr>
        <w:spacing w:after="40"/>
      </w:pPr>
      <w:r>
        <w:t>Applikasjonsnoder for Bioinformatikk</w:t>
      </w:r>
    </w:p>
    <w:p w14:paraId="33B8966F" w14:textId="77777777" w:rsidR="00242985" w:rsidRDefault="00E122CD" w:rsidP="00A03445">
      <w:pPr>
        <w:pStyle w:val="BodyText"/>
        <w:numPr>
          <w:ilvl w:val="0"/>
          <w:numId w:val="16"/>
        </w:numPr>
        <w:spacing w:after="40"/>
      </w:pPr>
      <w:r>
        <w:t>Fra Det medisinske fakultet</w:t>
      </w:r>
    </w:p>
    <w:p w14:paraId="4B6FF152" w14:textId="77777777" w:rsidR="00242985" w:rsidRDefault="00E122CD" w:rsidP="00A03445">
      <w:pPr>
        <w:pStyle w:val="BodyText"/>
        <w:numPr>
          <w:ilvl w:val="1"/>
          <w:numId w:val="16"/>
        </w:numPr>
        <w:spacing w:after="40"/>
      </w:pPr>
      <w:r>
        <w:t>IT hub for cryoEM prosessering</w:t>
      </w:r>
    </w:p>
    <w:p w14:paraId="5F522AC0" w14:textId="15DAF321" w:rsidR="00242985" w:rsidRDefault="00E122CD" w:rsidP="00A03445">
      <w:pPr>
        <w:pStyle w:val="BodyText"/>
        <w:numPr>
          <w:ilvl w:val="1"/>
          <w:numId w:val="16"/>
        </w:numPr>
        <w:spacing w:after="40"/>
      </w:pPr>
      <w:r>
        <w:t>NutriFoodCalc, NFC</w:t>
      </w:r>
    </w:p>
    <w:p w14:paraId="67A9226D" w14:textId="50BDAB95" w:rsidR="00242985" w:rsidRPr="009E0C7F" w:rsidRDefault="00E122CD" w:rsidP="009E0C7F">
      <w:pPr>
        <w:pStyle w:val="BodyText"/>
        <w:rPr>
          <w:lang w:val="nb-NO"/>
        </w:rPr>
      </w:pPr>
      <w:r>
        <w:rPr>
          <w:lang w:val="nb-NO"/>
        </w:rPr>
        <w:t>I tillegg ligger det betydelige e-infrastrukturbehov i de fleste innspillene til tiltak i delveikartet for HUMSAM og en vesentlig del av innspillene til tiltak i delveikartene for MNT og LV. Omfanget av e-infrastrukturbehovene i disse tre veikartene er uklart. God koordinering mellom fagrådene og retningene er viktig for å sikre kvalitet og god utnyttelse av ressurser.</w:t>
      </w:r>
    </w:p>
    <w:sectPr w:rsidR="00242985" w:rsidRPr="009E0C7F">
      <w:footerReference w:type="even" r:id="rId65"/>
      <w:footerReference w:type="default" r:id="rId66"/>
      <w:footerReference w:type="first" r:id="rId67"/>
      <w:pgSz w:w="11906" w:h="16838"/>
      <w:pgMar w:top="1440" w:right="1440" w:bottom="1440" w:left="1440" w:header="0"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4B729A" w14:textId="77777777" w:rsidR="00860EEC" w:rsidRDefault="00860EEC">
      <w:r>
        <w:separator/>
      </w:r>
    </w:p>
  </w:endnote>
  <w:endnote w:type="continuationSeparator" w:id="0">
    <w:p w14:paraId="65BBFA81" w14:textId="77777777" w:rsidR="00860EEC" w:rsidRDefault="00860E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OpenSymbol">
    <w:altName w:val="Arial Unicode MS"/>
    <w:panose1 w:val="020B0604020202020204"/>
    <w:charset w:val="01"/>
    <w:family w:val="auto"/>
    <w:pitch w:val="variable"/>
  </w:font>
  <w:font w:name="Aptos">
    <w:panose1 w:val="020B0004020202020204"/>
    <w:charset w:val="00"/>
    <w:family w:val="swiss"/>
    <w:pitch w:val="variable"/>
    <w:sig w:usb0="20000287" w:usb1="00000003" w:usb2="00000000" w:usb3="00000000" w:csb0="0000019F" w:csb1="00000000"/>
  </w:font>
  <w:font w:name="Carlito">
    <w:altName w:val="Calibri"/>
    <w:panose1 w:val="020B0604020202020204"/>
    <w:charset w:val="01"/>
    <w:family w:val="roman"/>
    <w:pitch w:val="variable"/>
  </w:font>
  <w:font w:name="DejaVu Sans">
    <w:altName w:val="Verdana"/>
    <w:panose1 w:val="020B0604020202020204"/>
    <w:charset w:val="00"/>
    <w:family w:val="roman"/>
    <w:pitch w:val="default"/>
  </w:font>
  <w:font w:name="Tahoma">
    <w:panose1 w:val="020B0604030504040204"/>
    <w:charset w:val="00"/>
    <w:family w:val="swiss"/>
    <w:pitch w:val="variable"/>
    <w:sig w:usb0="E1002EFF" w:usb1="C000605B" w:usb2="00000029" w:usb3="00000000" w:csb0="000101FF" w:csb1="00000000"/>
  </w:font>
  <w:font w:name="Noto Sans SC Regular">
    <w:panose1 w:val="020B0604020202020204"/>
    <w:charset w:val="00"/>
    <w:family w:val="roman"/>
    <w:notTrueType/>
    <w:pitch w:val="default"/>
  </w:font>
  <w:font w:name="Droid Sans">
    <w:altName w:val="Segoe UI"/>
    <w:panose1 w:val="020B0604020202020204"/>
    <w:charset w:val="00"/>
    <w:family w:val="roman"/>
    <w:pitch w:val="default"/>
  </w:font>
  <w:font w:name="tah">
    <w:altName w:val="Calibri"/>
    <w:panose1 w:val="020B0604020202020204"/>
    <w:charset w:val="01"/>
    <w:family w:val="auto"/>
    <w:pitch w:val="variable"/>
  </w:font>
  <w:font w:name="Aptos Display">
    <w:panose1 w:val="020B0004020202020204"/>
    <w:charset w:val="00"/>
    <w:family w:val="swiss"/>
    <w:pitch w:val="variable"/>
    <w:sig w:usb0="20000287" w:usb1="00000003" w:usb2="00000000" w:usb3="00000000" w:csb0="0000019F" w:csb1="00000000"/>
  </w:font>
  <w:font w:name="Mangal">
    <w:panose1 w:val="02040503050203030202"/>
    <w:charset w:val="01"/>
    <w:family w:val="roman"/>
    <w:pitch w:val="variable"/>
    <w:sig w:usb0="0000A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0">
    <w:altName w:val="Cambria"/>
    <w:panose1 w:val="020B0604020202020204"/>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16AA8" w14:textId="77777777" w:rsidR="00242985" w:rsidRDefault="00E122CD">
    <w:pPr>
      <w:pStyle w:val="Footer"/>
      <w:ind w:right="360"/>
    </w:pPr>
    <w:r>
      <w:rPr>
        <w:noProof/>
      </w:rPr>
      <mc:AlternateContent>
        <mc:Choice Requires="wps">
          <w:drawing>
            <wp:anchor distT="0" distB="0" distL="0" distR="0" simplePos="0" relativeHeight="251658752" behindDoc="0" locked="0" layoutInCell="1" allowOverlap="1" wp14:anchorId="1EE5920E" wp14:editId="6820EC37">
              <wp:simplePos x="0" y="0"/>
              <wp:positionH relativeFrom="margin">
                <wp:align>right</wp:align>
              </wp:positionH>
              <wp:positionV relativeFrom="paragraph">
                <wp:posOffset>635</wp:posOffset>
              </wp:positionV>
              <wp:extent cx="14605" cy="14605"/>
              <wp:effectExtent l="0" t="0" r="0" b="0"/>
              <wp:wrapNone/>
              <wp:docPr id="3" name="Frame1"/>
              <wp:cNvGraphicFramePr/>
              <a:graphic xmlns:a="http://schemas.openxmlformats.org/drawingml/2006/main">
                <a:graphicData uri="http://schemas.microsoft.com/office/word/2010/wordprocessingShape">
                  <wps:wsp>
                    <wps:cNvSpPr txBox="1"/>
                    <wps:spPr>
                      <a:xfrm>
                        <a:off x="0" y="0"/>
                        <a:ext cx="14605" cy="14605"/>
                      </a:xfrm>
                      <a:prstGeom prst="rect">
                        <a:avLst/>
                      </a:prstGeom>
                      <a:solidFill>
                        <a:srgbClr val="FFFFFF">
                          <a:alpha val="0"/>
                        </a:srgbClr>
                      </a:solidFill>
                    </wps:spPr>
                    <wps:txbx>
                      <w:txbxContent>
                        <w:sdt>
                          <w:sdtPr>
                            <w:id w:val="-17550299"/>
                            <w:docPartObj>
                              <w:docPartGallery w:val="Page Numbers (Bottom of Page)"/>
                              <w:docPartUnique/>
                            </w:docPartObj>
                          </w:sdtPr>
                          <w:sdtContent>
                            <w:p w14:paraId="02A5E048" w14:textId="77777777" w:rsidR="00242985" w:rsidRDefault="00E122CD">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sdtContent>
                        </w:sdt>
                      </w:txbxContent>
                    </wps:txbx>
                    <wps:bodyPr lIns="0" tIns="0" rIns="0" bIns="0" anchor="t">
                      <a:spAutoFit/>
                    </wps:bodyPr>
                  </wps:wsp>
                </a:graphicData>
              </a:graphic>
            </wp:anchor>
          </w:drawing>
        </mc:Choice>
        <mc:Fallback>
          <w:pict>
            <v:shapetype w14:anchorId="1EE5920E" id="_x0000_t202" coordsize="21600,21600" o:spt="202" path="m,l,21600r21600,l21600,xe">
              <v:stroke joinstyle="miter"/>
              <v:path gradientshapeok="t" o:connecttype="rect"/>
            </v:shapetype>
            <v:shape id="Frame1" o:spid="_x0000_s1026" type="#_x0000_t202" style="position:absolute;margin-left:-50.05pt;margin-top:.05pt;width:1.15pt;height:1.15pt;z-index:251658752;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" stroked="f">
              <v:fill opacity="0"/>
              <v:textbox style="mso-fit-shape-to-text:t" inset="0,0,0,0">
                <w:txbxContent>
                  <w:sdt>
                    <w:sdtPr>
                      <w:id w:val="-17550299"/>
                      <w:docPartObj>
                        <w:docPartGallery w:val="Page Numbers (Bottom of Page)"/>
                        <w:docPartUnique/>
                      </w:docPartObj>
                    </w:sdtPr>
                    <w:sdtContent>
                      <w:p w14:paraId="02A5E048" w14:textId="77777777" w:rsidR="00242985" w:rsidRDefault="00E122CD">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sdtContent>
                  </w:sdt>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3DB92" w14:textId="77777777" w:rsidR="00242985" w:rsidRDefault="00E122CD">
    <w:pPr>
      <w:pStyle w:val="Footer"/>
      <w:ind w:right="360"/>
    </w:pPr>
    <w:r>
      <w:rPr>
        <w:noProof/>
      </w:rPr>
      <mc:AlternateContent>
        <mc:Choice Requires="wps">
          <w:drawing>
            <wp:anchor distT="0" distB="0" distL="0" distR="0" simplePos="0" relativeHeight="251656704" behindDoc="0" locked="0" layoutInCell="0" allowOverlap="1" wp14:anchorId="5212DE9C" wp14:editId="38F2DE57">
              <wp:simplePos x="0" y="0"/>
              <wp:positionH relativeFrom="margin">
                <wp:align>right</wp:align>
              </wp:positionH>
              <wp:positionV relativeFrom="paragraph">
                <wp:posOffset>635</wp:posOffset>
              </wp:positionV>
              <wp:extent cx="149860" cy="181610"/>
              <wp:effectExtent l="0" t="0" r="0" b="0"/>
              <wp:wrapNone/>
              <wp:docPr id="4" name="Frame2"/>
              <wp:cNvGraphicFramePr/>
              <a:graphic xmlns:a="http://schemas.openxmlformats.org/drawingml/2006/main">
                <a:graphicData uri="http://schemas.microsoft.com/office/word/2010/wordprocessingShape">
                  <wps:wsp>
                    <wps:cNvSpPr txBox="1"/>
                    <wps:spPr>
                      <a:xfrm>
                        <a:off x="0" y="0"/>
                        <a:ext cx="149860" cy="181610"/>
                      </a:xfrm>
                      <a:prstGeom prst="rect">
                        <a:avLst/>
                      </a:prstGeom>
                      <a:solidFill>
                        <a:srgbClr val="FFFFFF">
                          <a:alpha val="0"/>
                        </a:srgbClr>
                      </a:solidFill>
                    </wps:spPr>
                    <wps:txbx>
                      <w:txbxContent>
                        <w:sdt>
                          <w:sdtPr>
                            <w:id w:val="1379659013"/>
                            <w:docPartObj>
                              <w:docPartGallery w:val="Page Numbers (Bottom of Page)"/>
                              <w:docPartUnique/>
                            </w:docPartObj>
                          </w:sdtPr>
                          <w:sdtContent>
                            <w:p w14:paraId="1B8D4DDF" w14:textId="77777777" w:rsidR="00242985" w:rsidRDefault="00E122CD">
                              <w:pPr>
                                <w:pStyle w:val="Footer"/>
                                <w:rPr>
                                  <w:rStyle w:val="PageNumber"/>
                                  <w:rFonts w:ascii="Georgia" w:hAnsi="Georgia"/>
                                  <w:b w:val="0"/>
                                  <w:bCs/>
                                  <w:sz w:val="21"/>
                                  <w:szCs w:val="21"/>
                                </w:rPr>
                              </w:pPr>
                              <w:r>
                                <w:rPr>
                                  <w:rStyle w:val="PageNumber"/>
                                  <w:rFonts w:ascii="Georgia" w:hAnsi="Georgia"/>
                                  <w:b w:val="0"/>
                                  <w:bCs/>
                                  <w:sz w:val="21"/>
                                  <w:szCs w:val="21"/>
                                </w:rPr>
                                <w:fldChar w:fldCharType="begin"/>
                              </w:r>
                              <w:r>
                                <w:rPr>
                                  <w:rStyle w:val="PageNumber"/>
                                  <w:rFonts w:ascii="Georgia" w:hAnsi="Georgia"/>
                                  <w:b w:val="0"/>
                                  <w:bCs/>
                                  <w:sz w:val="21"/>
                                  <w:szCs w:val="21"/>
                                </w:rPr>
                                <w:instrText xml:space="preserve"> PAGE </w:instrText>
                              </w:r>
                              <w:r>
                                <w:rPr>
                                  <w:rStyle w:val="PageNumber"/>
                                  <w:rFonts w:ascii="Georgia" w:hAnsi="Georgia"/>
                                  <w:b w:val="0"/>
                                  <w:bCs/>
                                  <w:sz w:val="21"/>
                                  <w:szCs w:val="21"/>
                                </w:rPr>
                                <w:fldChar w:fldCharType="separate"/>
                              </w:r>
                              <w:r>
                                <w:rPr>
                                  <w:rStyle w:val="PageNumber"/>
                                  <w:rFonts w:ascii="Georgia" w:hAnsi="Georgia"/>
                                  <w:b w:val="0"/>
                                  <w:bCs/>
                                  <w:sz w:val="21"/>
                                  <w:szCs w:val="21"/>
                                </w:rPr>
                                <w:t>17</w:t>
                              </w:r>
                              <w:r>
                                <w:rPr>
                                  <w:rStyle w:val="PageNumber"/>
                                  <w:rFonts w:ascii="Georgia" w:hAnsi="Georgia"/>
                                  <w:b w:val="0"/>
                                  <w:bCs/>
                                  <w:sz w:val="21"/>
                                  <w:szCs w:val="21"/>
                                </w:rPr>
                                <w:fldChar w:fldCharType="end"/>
                              </w:r>
                            </w:p>
                          </w:sdtContent>
                        </w:sdt>
                      </w:txbxContent>
                    </wps:txbx>
                    <wps:bodyPr lIns="0" tIns="0" rIns="0" bIns="0" anchor="t">
                      <a:spAutoFit/>
                    </wps:bodyPr>
                  </wps:wsp>
                </a:graphicData>
              </a:graphic>
            </wp:anchor>
          </w:drawing>
        </mc:Choice>
        <mc:Fallback>
          <w:pict>
            <v:shapetype w14:anchorId="5212DE9C" id="_x0000_t202" coordsize="21600,21600" o:spt="202" path="m,l,21600r21600,l21600,xe">
              <v:stroke joinstyle="miter"/>
              <v:path gradientshapeok="t" o:connecttype="rect"/>
            </v:shapetype>
            <v:shape id="Frame2" o:spid="_x0000_s1027" type="#_x0000_t202" style="position:absolute;margin-left:-39.4pt;margin-top:.05pt;width:11.8pt;height:14.3pt;z-index:251656704;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" o:allowincell="f" stroked="f">
              <v:fill opacity="0"/>
              <v:textbox style="mso-fit-shape-to-text:t" inset="0,0,0,0">
                <w:txbxContent>
                  <w:sdt>
                    <w:sdtPr>
                      <w:id w:val="1379659013"/>
                      <w:docPartObj>
                        <w:docPartGallery w:val="Page Numbers (Bottom of Page)"/>
                        <w:docPartUnique/>
                      </w:docPartObj>
                    </w:sdtPr>
                    <w:sdtContent>
                      <w:p w14:paraId="1B8D4DDF" w14:textId="77777777" w:rsidR="00242985" w:rsidRDefault="00E122CD">
                        <w:pPr>
                          <w:pStyle w:val="Footer"/>
                          <w:rPr>
                            <w:rStyle w:val="PageNumber"/>
                            <w:rFonts w:ascii="Georgia" w:hAnsi="Georgia"/>
                            <w:b w:val="0"/>
                            <w:bCs/>
                            <w:sz w:val="21"/>
                            <w:szCs w:val="21"/>
                          </w:rPr>
                        </w:pPr>
                        <w:r>
                          <w:rPr>
                            <w:rStyle w:val="PageNumber"/>
                            <w:rFonts w:ascii="Georgia" w:hAnsi="Georgia"/>
                            <w:b w:val="0"/>
                            <w:bCs/>
                            <w:sz w:val="21"/>
                            <w:szCs w:val="21"/>
                          </w:rPr>
                          <w:fldChar w:fldCharType="begin"/>
                        </w:r>
                        <w:r>
                          <w:rPr>
                            <w:rStyle w:val="PageNumber"/>
                            <w:rFonts w:ascii="Georgia" w:hAnsi="Georgia"/>
                            <w:b w:val="0"/>
                            <w:bCs/>
                            <w:sz w:val="21"/>
                            <w:szCs w:val="21"/>
                          </w:rPr>
                          <w:instrText xml:space="preserve"> PAGE </w:instrText>
                        </w:r>
                        <w:r>
                          <w:rPr>
                            <w:rStyle w:val="PageNumber"/>
                            <w:rFonts w:ascii="Georgia" w:hAnsi="Georgia"/>
                            <w:b w:val="0"/>
                            <w:bCs/>
                            <w:sz w:val="21"/>
                            <w:szCs w:val="21"/>
                          </w:rPr>
                          <w:fldChar w:fldCharType="separate"/>
                        </w:r>
                        <w:r>
                          <w:rPr>
                            <w:rStyle w:val="PageNumber"/>
                            <w:rFonts w:ascii="Georgia" w:hAnsi="Georgia"/>
                            <w:b w:val="0"/>
                            <w:bCs/>
                            <w:sz w:val="21"/>
                            <w:szCs w:val="21"/>
                          </w:rPr>
                          <w:t>17</w:t>
                        </w:r>
                        <w:r>
                          <w:rPr>
                            <w:rStyle w:val="PageNumber"/>
                            <w:rFonts w:ascii="Georgia" w:hAnsi="Georgia"/>
                            <w:b w:val="0"/>
                            <w:bCs/>
                            <w:sz w:val="21"/>
                            <w:szCs w:val="21"/>
                          </w:rPr>
                          <w:fldChar w:fldCharType="end"/>
                        </w:r>
                      </w:p>
                    </w:sdtContent>
                  </w:sdt>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38BF0" w14:textId="77777777" w:rsidR="00242985" w:rsidRDefault="00E122CD">
    <w:pPr>
      <w:pStyle w:val="Footer"/>
      <w:ind w:right="360"/>
    </w:pPr>
    <w:r>
      <w:rPr>
        <w:noProof/>
      </w:rPr>
      <mc:AlternateContent>
        <mc:Choice Requires="wps">
          <w:drawing>
            <wp:anchor distT="0" distB="0" distL="0" distR="0" simplePos="0" relativeHeight="251657728" behindDoc="0" locked="0" layoutInCell="0" allowOverlap="1" wp14:anchorId="58487703" wp14:editId="6F0A8BE6">
              <wp:simplePos x="0" y="0"/>
              <wp:positionH relativeFrom="margin">
                <wp:align>right</wp:align>
              </wp:positionH>
              <wp:positionV relativeFrom="paragraph">
                <wp:posOffset>635</wp:posOffset>
              </wp:positionV>
              <wp:extent cx="149860" cy="181610"/>
              <wp:effectExtent l="0" t="0" r="0" b="0"/>
              <wp:wrapNone/>
              <wp:docPr id="5" name="Frame2"/>
              <wp:cNvGraphicFramePr/>
              <a:graphic xmlns:a="http://schemas.openxmlformats.org/drawingml/2006/main">
                <a:graphicData uri="http://schemas.microsoft.com/office/word/2010/wordprocessingShape">
                  <wps:wsp>
                    <wps:cNvSpPr txBox="1"/>
                    <wps:spPr>
                      <a:xfrm>
                        <a:off x="0" y="0"/>
                        <a:ext cx="149860" cy="181610"/>
                      </a:xfrm>
                      <a:prstGeom prst="rect">
                        <a:avLst/>
                      </a:prstGeom>
                      <a:solidFill>
                        <a:srgbClr val="FFFFFF">
                          <a:alpha val="0"/>
                        </a:srgbClr>
                      </a:solidFill>
                    </wps:spPr>
                    <wps:txbx>
                      <w:txbxContent>
                        <w:sdt>
                          <w:sdtPr>
                            <w:id w:val="-249974613"/>
                            <w:docPartObj>
                              <w:docPartGallery w:val="Page Numbers (Bottom of Page)"/>
                              <w:docPartUnique/>
                            </w:docPartObj>
                          </w:sdtPr>
                          <w:sdtContent>
                            <w:p w14:paraId="3B9D36E2" w14:textId="77777777" w:rsidR="00242985" w:rsidRDefault="00E122CD">
                              <w:pPr>
                                <w:pStyle w:val="Footer"/>
                                <w:rPr>
                                  <w:rStyle w:val="PageNumber"/>
                                  <w:rFonts w:ascii="Georgia" w:hAnsi="Georgia"/>
                                  <w:b w:val="0"/>
                                  <w:bCs/>
                                  <w:sz w:val="21"/>
                                  <w:szCs w:val="21"/>
                                </w:rPr>
                              </w:pPr>
                              <w:r>
                                <w:rPr>
                                  <w:rStyle w:val="PageNumber"/>
                                  <w:rFonts w:ascii="Georgia" w:hAnsi="Georgia"/>
                                  <w:b w:val="0"/>
                                  <w:bCs/>
                                  <w:sz w:val="21"/>
                                  <w:szCs w:val="21"/>
                                </w:rPr>
                                <w:fldChar w:fldCharType="begin"/>
                              </w:r>
                              <w:r>
                                <w:rPr>
                                  <w:rStyle w:val="PageNumber"/>
                                  <w:rFonts w:ascii="Georgia" w:hAnsi="Georgia"/>
                                  <w:b w:val="0"/>
                                  <w:bCs/>
                                  <w:sz w:val="21"/>
                                  <w:szCs w:val="21"/>
                                </w:rPr>
                                <w:instrText xml:space="preserve"> PAGE </w:instrText>
                              </w:r>
                              <w:r>
                                <w:rPr>
                                  <w:rStyle w:val="PageNumber"/>
                                  <w:rFonts w:ascii="Georgia" w:hAnsi="Georgia"/>
                                  <w:b w:val="0"/>
                                  <w:bCs/>
                                  <w:sz w:val="21"/>
                                  <w:szCs w:val="21"/>
                                </w:rPr>
                                <w:fldChar w:fldCharType="separate"/>
                              </w:r>
                              <w:r>
                                <w:rPr>
                                  <w:rStyle w:val="PageNumber"/>
                                  <w:rFonts w:ascii="Georgia" w:hAnsi="Georgia"/>
                                  <w:b w:val="0"/>
                                  <w:bCs/>
                                  <w:sz w:val="21"/>
                                  <w:szCs w:val="21"/>
                                </w:rPr>
                                <w:t>17</w:t>
                              </w:r>
                              <w:r>
                                <w:rPr>
                                  <w:rStyle w:val="PageNumber"/>
                                  <w:rFonts w:ascii="Georgia" w:hAnsi="Georgia"/>
                                  <w:b w:val="0"/>
                                  <w:bCs/>
                                  <w:sz w:val="21"/>
                                  <w:szCs w:val="21"/>
                                </w:rPr>
                                <w:fldChar w:fldCharType="end"/>
                              </w:r>
                            </w:p>
                          </w:sdtContent>
                        </w:sdt>
                      </w:txbxContent>
                    </wps:txbx>
                    <wps:bodyPr lIns="0" tIns="0" rIns="0" bIns="0" anchor="t">
                      <a:spAutoFit/>
                    </wps:bodyPr>
                  </wps:wsp>
                </a:graphicData>
              </a:graphic>
            </wp:anchor>
          </w:drawing>
        </mc:Choice>
        <mc:Fallback>
          <w:pict>
            <v:shapetype w14:anchorId="58487703" id="_x0000_t202" coordsize="21600,21600" o:spt="202" path="m,l,21600r21600,l21600,xe">
              <v:stroke joinstyle="miter"/>
              <v:path gradientshapeok="t" o:connecttype="rect"/>
            </v:shapetype>
            <v:shape id="_x0000_s1028" type="#_x0000_t202" style="position:absolute;margin-left:-39.4pt;margin-top:.05pt;width:11.8pt;height:14.3pt;z-index:25165772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" o:allowincell="f" stroked="f">
              <v:fill opacity="0"/>
              <v:textbox style="mso-fit-shape-to-text:t" inset="0,0,0,0">
                <w:txbxContent>
                  <w:sdt>
                    <w:sdtPr>
                      <w:id w:val="-249974613"/>
                      <w:docPartObj>
                        <w:docPartGallery w:val="Page Numbers (Bottom of Page)"/>
                        <w:docPartUnique/>
                      </w:docPartObj>
                    </w:sdtPr>
                    <w:sdtContent>
                      <w:p w14:paraId="3B9D36E2" w14:textId="77777777" w:rsidR="00242985" w:rsidRDefault="00E122CD">
                        <w:pPr>
                          <w:pStyle w:val="Footer"/>
                          <w:rPr>
                            <w:rStyle w:val="PageNumber"/>
                            <w:rFonts w:ascii="Georgia" w:hAnsi="Georgia"/>
                            <w:b w:val="0"/>
                            <w:bCs/>
                            <w:sz w:val="21"/>
                            <w:szCs w:val="21"/>
                          </w:rPr>
                        </w:pPr>
                        <w:r>
                          <w:rPr>
                            <w:rStyle w:val="PageNumber"/>
                            <w:rFonts w:ascii="Georgia" w:hAnsi="Georgia"/>
                            <w:b w:val="0"/>
                            <w:bCs/>
                            <w:sz w:val="21"/>
                            <w:szCs w:val="21"/>
                          </w:rPr>
                          <w:fldChar w:fldCharType="begin"/>
                        </w:r>
                        <w:r>
                          <w:rPr>
                            <w:rStyle w:val="PageNumber"/>
                            <w:rFonts w:ascii="Georgia" w:hAnsi="Georgia"/>
                            <w:b w:val="0"/>
                            <w:bCs/>
                            <w:sz w:val="21"/>
                            <w:szCs w:val="21"/>
                          </w:rPr>
                          <w:instrText xml:space="preserve"> PAGE </w:instrText>
                        </w:r>
                        <w:r>
                          <w:rPr>
                            <w:rStyle w:val="PageNumber"/>
                            <w:rFonts w:ascii="Georgia" w:hAnsi="Georgia"/>
                            <w:b w:val="0"/>
                            <w:bCs/>
                            <w:sz w:val="21"/>
                            <w:szCs w:val="21"/>
                          </w:rPr>
                          <w:fldChar w:fldCharType="separate"/>
                        </w:r>
                        <w:r>
                          <w:rPr>
                            <w:rStyle w:val="PageNumber"/>
                            <w:rFonts w:ascii="Georgia" w:hAnsi="Georgia"/>
                            <w:b w:val="0"/>
                            <w:bCs/>
                            <w:sz w:val="21"/>
                            <w:szCs w:val="21"/>
                          </w:rPr>
                          <w:t>17</w:t>
                        </w:r>
                        <w:r>
                          <w:rPr>
                            <w:rStyle w:val="PageNumber"/>
                            <w:rFonts w:ascii="Georgia" w:hAnsi="Georgia"/>
                            <w:b w:val="0"/>
                            <w:bCs/>
                            <w:sz w:val="21"/>
                            <w:szCs w:val="21"/>
                          </w:rPr>
                          <w:fldChar w:fldCharType="end"/>
                        </w:r>
                      </w:p>
                    </w:sdtContent>
                  </w:sdt>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8550A6" w14:textId="77777777" w:rsidR="00860EEC" w:rsidRDefault="00860EEC">
      <w:r>
        <w:separator/>
      </w:r>
    </w:p>
  </w:footnote>
  <w:footnote w:type="continuationSeparator" w:id="0">
    <w:p w14:paraId="315EAA4F" w14:textId="77777777" w:rsidR="00860EEC" w:rsidRDefault="00860E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B688C"/>
    <w:multiLevelType w:val="multilevel"/>
    <w:tmpl w:val="43B4A5C8"/>
    <w:lvl w:ilvl="0">
      <w:start w:val="1"/>
      <w:numFmt w:val="bullet"/>
      <w:lvlText w:val=""/>
      <w:lvlJc w:val="left"/>
      <w:pPr>
        <w:tabs>
          <w:tab w:val="num" w:pos="709"/>
        </w:tabs>
        <w:ind w:left="709" w:hanging="283"/>
      </w:pPr>
      <w:rPr>
        <w:rFonts w:ascii="Wingdings" w:hAnsi="Wingdings" w:cs="Wingdings"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 w15:restartNumberingAfterBreak="0">
    <w:nsid w:val="072708D8"/>
    <w:multiLevelType w:val="hybridMultilevel"/>
    <w:tmpl w:val="DF52D116"/>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2" w15:restartNumberingAfterBreak="0">
    <w:nsid w:val="10DA2194"/>
    <w:multiLevelType w:val="hybridMultilevel"/>
    <w:tmpl w:val="A59CCE0A"/>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3" w15:restartNumberingAfterBreak="0">
    <w:nsid w:val="151E65B9"/>
    <w:multiLevelType w:val="multilevel"/>
    <w:tmpl w:val="495EE846"/>
    <w:lvl w:ilvl="0">
      <w:start w:val="1"/>
      <w:numFmt w:val="bullet"/>
      <w:pStyle w:val="ListBullet"/>
      <w:lvlText w:val=""/>
      <w:lvlJc w:val="left"/>
      <w:pPr>
        <w:tabs>
          <w:tab w:val="num" w:pos="0"/>
        </w:tabs>
        <w:ind w:left="36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165F6D6F"/>
    <w:multiLevelType w:val="multilevel"/>
    <w:tmpl w:val="28D830D0"/>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5" w15:restartNumberingAfterBreak="0">
    <w:nsid w:val="16B27154"/>
    <w:multiLevelType w:val="multilevel"/>
    <w:tmpl w:val="EF60F674"/>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Wingdings" w:hAnsi="Wingdings" w:cs="Wingdings" w:hint="default"/>
      </w:rPr>
    </w:lvl>
    <w:lvl w:ilvl="2">
      <w:start w:val="1"/>
      <w:numFmt w:val="bullet"/>
      <w:lvlText w:val=""/>
      <w:lvlJc w:val="left"/>
      <w:pPr>
        <w:tabs>
          <w:tab w:val="num" w:pos="1440"/>
        </w:tabs>
        <w:ind w:left="1440" w:hanging="360"/>
      </w:pPr>
      <w:rPr>
        <w:rFonts w:ascii="Wingdings" w:hAnsi="Wingdings" w:cs="Wingdings" w:hint="default"/>
      </w:rPr>
    </w:lvl>
    <w:lvl w:ilvl="3">
      <w:start w:val="1"/>
      <w:numFmt w:val="bullet"/>
      <w:lvlText w:val=""/>
      <w:lvlJc w:val="left"/>
      <w:pPr>
        <w:tabs>
          <w:tab w:val="num" w:pos="1800"/>
        </w:tabs>
        <w:ind w:left="1800" w:hanging="360"/>
      </w:pPr>
      <w:rPr>
        <w:rFonts w:ascii="Wingdings" w:hAnsi="Wingdings" w:cs="Wingdings" w:hint="default"/>
      </w:rPr>
    </w:lvl>
    <w:lvl w:ilvl="4">
      <w:start w:val="1"/>
      <w:numFmt w:val="bullet"/>
      <w:lvlText w:val=""/>
      <w:lvlJc w:val="left"/>
      <w:pPr>
        <w:tabs>
          <w:tab w:val="num" w:pos="2160"/>
        </w:tabs>
        <w:ind w:left="2160" w:hanging="360"/>
      </w:pPr>
      <w:rPr>
        <w:rFonts w:ascii="Wingdings" w:hAnsi="Wingdings" w:cs="Wingdings" w:hint="default"/>
      </w:rPr>
    </w:lvl>
    <w:lvl w:ilvl="5">
      <w:start w:val="1"/>
      <w:numFmt w:val="bullet"/>
      <w:lvlText w:val=""/>
      <w:lvlJc w:val="left"/>
      <w:pPr>
        <w:tabs>
          <w:tab w:val="num" w:pos="2520"/>
        </w:tabs>
        <w:ind w:left="2520" w:hanging="360"/>
      </w:pPr>
      <w:rPr>
        <w:rFonts w:ascii="Wingdings" w:hAnsi="Wingdings" w:cs="Wingdings" w:hint="default"/>
      </w:rPr>
    </w:lvl>
    <w:lvl w:ilvl="6">
      <w:start w:val="1"/>
      <w:numFmt w:val="bullet"/>
      <w:lvlText w:val=""/>
      <w:lvlJc w:val="left"/>
      <w:pPr>
        <w:tabs>
          <w:tab w:val="num" w:pos="2880"/>
        </w:tabs>
        <w:ind w:left="2880" w:hanging="360"/>
      </w:pPr>
      <w:rPr>
        <w:rFonts w:ascii="Wingdings" w:hAnsi="Wingdings" w:cs="Wingdings" w:hint="default"/>
      </w:rPr>
    </w:lvl>
    <w:lvl w:ilvl="7">
      <w:start w:val="1"/>
      <w:numFmt w:val="bullet"/>
      <w:lvlText w:val=""/>
      <w:lvlJc w:val="left"/>
      <w:pPr>
        <w:tabs>
          <w:tab w:val="num" w:pos="3240"/>
        </w:tabs>
        <w:ind w:left="3240" w:hanging="360"/>
      </w:pPr>
      <w:rPr>
        <w:rFonts w:ascii="Wingdings" w:hAnsi="Wingdings" w:cs="Wingdings" w:hint="default"/>
      </w:rPr>
    </w:lvl>
    <w:lvl w:ilvl="8">
      <w:start w:val="1"/>
      <w:numFmt w:val="bullet"/>
      <w:lvlText w:val=""/>
      <w:lvlJc w:val="left"/>
      <w:pPr>
        <w:tabs>
          <w:tab w:val="num" w:pos="3600"/>
        </w:tabs>
        <w:ind w:left="3600" w:hanging="360"/>
      </w:pPr>
      <w:rPr>
        <w:rFonts w:ascii="Wingdings" w:hAnsi="Wingdings" w:cs="Wingdings" w:hint="default"/>
      </w:rPr>
    </w:lvl>
  </w:abstractNum>
  <w:abstractNum w:abstractNumId="6" w15:restartNumberingAfterBreak="0">
    <w:nsid w:val="1C063D4A"/>
    <w:multiLevelType w:val="multilevel"/>
    <w:tmpl w:val="FFEE13C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15:restartNumberingAfterBreak="0">
    <w:nsid w:val="1F500A69"/>
    <w:multiLevelType w:val="multilevel"/>
    <w:tmpl w:val="3AEA897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15:restartNumberingAfterBreak="0">
    <w:nsid w:val="28812131"/>
    <w:multiLevelType w:val="multilevel"/>
    <w:tmpl w:val="1DBE680C"/>
    <w:lvl w:ilvl="0">
      <w:start w:val="1"/>
      <w:numFmt w:val="bullet"/>
      <w:lvlText w:val=""/>
      <w:lvlJc w:val="left"/>
      <w:pPr>
        <w:tabs>
          <w:tab w:val="num" w:pos="709"/>
        </w:tabs>
        <w:ind w:left="709" w:hanging="283"/>
      </w:pPr>
      <w:rPr>
        <w:rFonts w:ascii="Wingdings" w:hAnsi="Wingdings" w:cs="Wingdings"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9" w15:restartNumberingAfterBreak="0">
    <w:nsid w:val="28D94F90"/>
    <w:multiLevelType w:val="hybridMultilevel"/>
    <w:tmpl w:val="2A30F01C"/>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290A184D"/>
    <w:multiLevelType w:val="multilevel"/>
    <w:tmpl w:val="EDF0CA76"/>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Wingdings" w:hAnsi="Wingdings" w:cs="Wingdings"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1" w15:restartNumberingAfterBreak="0">
    <w:nsid w:val="2E00722E"/>
    <w:multiLevelType w:val="multilevel"/>
    <w:tmpl w:val="538C969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15:restartNumberingAfterBreak="0">
    <w:nsid w:val="36BF719B"/>
    <w:multiLevelType w:val="multilevel"/>
    <w:tmpl w:val="5366C7E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3DA92F60"/>
    <w:multiLevelType w:val="hybridMultilevel"/>
    <w:tmpl w:val="41828DE0"/>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4BCB7577"/>
    <w:multiLevelType w:val="hybridMultilevel"/>
    <w:tmpl w:val="4DDECA4A"/>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15" w15:restartNumberingAfterBreak="0">
    <w:nsid w:val="4F9F5B35"/>
    <w:multiLevelType w:val="multilevel"/>
    <w:tmpl w:val="775CA2A0"/>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6" w15:restartNumberingAfterBreak="0">
    <w:nsid w:val="5EEA7A5B"/>
    <w:multiLevelType w:val="hybridMultilevel"/>
    <w:tmpl w:val="A4E68904"/>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num w:numId="1" w16cid:durableId="1979647645">
    <w:abstractNumId w:val="12"/>
  </w:num>
  <w:num w:numId="2" w16cid:durableId="1054546294">
    <w:abstractNumId w:val="3"/>
  </w:num>
  <w:num w:numId="3" w16cid:durableId="791169380">
    <w:abstractNumId w:val="8"/>
  </w:num>
  <w:num w:numId="4" w16cid:durableId="1210219521">
    <w:abstractNumId w:val="0"/>
  </w:num>
  <w:num w:numId="5" w16cid:durableId="1128204824">
    <w:abstractNumId w:val="5"/>
  </w:num>
  <w:num w:numId="6" w16cid:durableId="1420372843">
    <w:abstractNumId w:val="4"/>
  </w:num>
  <w:num w:numId="7" w16cid:durableId="1600068510">
    <w:abstractNumId w:val="15"/>
  </w:num>
  <w:num w:numId="8" w16cid:durableId="600064210">
    <w:abstractNumId w:val="10"/>
  </w:num>
  <w:num w:numId="9" w16cid:durableId="1650472967">
    <w:abstractNumId w:val="7"/>
  </w:num>
  <w:num w:numId="10" w16cid:durableId="2046055853">
    <w:abstractNumId w:val="11"/>
  </w:num>
  <w:num w:numId="11" w16cid:durableId="564952722">
    <w:abstractNumId w:val="6"/>
  </w:num>
  <w:num w:numId="12" w16cid:durableId="262958881">
    <w:abstractNumId w:val="1"/>
  </w:num>
  <w:num w:numId="13" w16cid:durableId="887188086">
    <w:abstractNumId w:val="2"/>
  </w:num>
  <w:num w:numId="14" w16cid:durableId="509219552">
    <w:abstractNumId w:val="14"/>
  </w:num>
  <w:num w:numId="15" w16cid:durableId="1659109734">
    <w:abstractNumId w:val="16"/>
  </w:num>
  <w:num w:numId="16" w16cid:durableId="1266500470">
    <w:abstractNumId w:val="13"/>
  </w:num>
  <w:num w:numId="17" w16cid:durableId="133229844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hideSpellingErrors/>
  <w:hideGrammaticalError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2985"/>
    <w:rsid w:val="00020C1D"/>
    <w:rsid w:val="000A3795"/>
    <w:rsid w:val="000F504F"/>
    <w:rsid w:val="000F522B"/>
    <w:rsid w:val="0012702B"/>
    <w:rsid w:val="00182749"/>
    <w:rsid w:val="001E70A0"/>
    <w:rsid w:val="00236091"/>
    <w:rsid w:val="00242985"/>
    <w:rsid w:val="00341FA2"/>
    <w:rsid w:val="00361D7C"/>
    <w:rsid w:val="003A4000"/>
    <w:rsid w:val="003B7336"/>
    <w:rsid w:val="003D58CA"/>
    <w:rsid w:val="003E721B"/>
    <w:rsid w:val="00410EE5"/>
    <w:rsid w:val="004177E0"/>
    <w:rsid w:val="004A2F76"/>
    <w:rsid w:val="004A408C"/>
    <w:rsid w:val="004B33BA"/>
    <w:rsid w:val="004C1515"/>
    <w:rsid w:val="004E3897"/>
    <w:rsid w:val="00503C08"/>
    <w:rsid w:val="005602A2"/>
    <w:rsid w:val="005E3A4E"/>
    <w:rsid w:val="006511B0"/>
    <w:rsid w:val="00672208"/>
    <w:rsid w:val="00677F02"/>
    <w:rsid w:val="0069220E"/>
    <w:rsid w:val="006A72E0"/>
    <w:rsid w:val="006D2332"/>
    <w:rsid w:val="006E26C3"/>
    <w:rsid w:val="006E784C"/>
    <w:rsid w:val="0079786B"/>
    <w:rsid w:val="007B4BE6"/>
    <w:rsid w:val="007C7F12"/>
    <w:rsid w:val="007F3B67"/>
    <w:rsid w:val="00806695"/>
    <w:rsid w:val="008204C0"/>
    <w:rsid w:val="00860EEC"/>
    <w:rsid w:val="00920393"/>
    <w:rsid w:val="00924015"/>
    <w:rsid w:val="009405B8"/>
    <w:rsid w:val="00962F3D"/>
    <w:rsid w:val="00982142"/>
    <w:rsid w:val="009E0C7F"/>
    <w:rsid w:val="00A03445"/>
    <w:rsid w:val="00A04BCE"/>
    <w:rsid w:val="00A207A6"/>
    <w:rsid w:val="00A453E1"/>
    <w:rsid w:val="00A97866"/>
    <w:rsid w:val="00AD574D"/>
    <w:rsid w:val="00B03BFC"/>
    <w:rsid w:val="00B14ED4"/>
    <w:rsid w:val="00B63F45"/>
    <w:rsid w:val="00B649EF"/>
    <w:rsid w:val="00B95DCD"/>
    <w:rsid w:val="00BE4361"/>
    <w:rsid w:val="00BF7F8F"/>
    <w:rsid w:val="00C049AA"/>
    <w:rsid w:val="00C255DD"/>
    <w:rsid w:val="00CF464C"/>
    <w:rsid w:val="00D17310"/>
    <w:rsid w:val="00D40133"/>
    <w:rsid w:val="00DD5F74"/>
    <w:rsid w:val="00E122CD"/>
    <w:rsid w:val="00E1623A"/>
    <w:rsid w:val="00E6775E"/>
    <w:rsid w:val="00EC51EC"/>
    <w:rsid w:val="00EC761A"/>
    <w:rsid w:val="00EE6E0E"/>
    <w:rsid w:val="00EF4F67"/>
    <w:rsid w:val="00F7797E"/>
    <w:rsid w:val="00FB2E81"/>
  </w:rsids>
  <m:mathPr>
    <m:mathFont m:val="Cambria Math"/>
    <m:brkBin m:val="before"/>
    <m:brkBinSub m:val="--"/>
    <m:smallFrac m:val="0"/>
    <m:dispDef/>
    <m:lMargin m:val="0"/>
    <m:rMargin m:val="0"/>
    <m:defJc m:val="centerGroup"/>
    <m:wrapIndent m:val="1440"/>
    <m:intLim m:val="subSup"/>
    <m:naryLim m:val="undOvr"/>
  </m:mathPr>
  <w:themeFontLang w:val="en-NO"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2CB800"/>
  <w15:docId w15:val="{C359472F-CCE3-6243-AE60-BC512772B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O"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41C1"/>
    <w:pPr>
      <w:widowControl w:val="0"/>
    </w:pPr>
    <w:rPr>
      <w:rFonts w:ascii="Carlito" w:eastAsia="DejaVu Sans" w:hAnsi="Carlito" w:cs="DejaVu Sans"/>
      <w:color w:val="000000"/>
      <w:kern w:val="0"/>
      <w:lang w:val="en-GB" w:eastAsia="zh-CN" w:bidi="hi-IN"/>
      <w14:ligatures w14:val="none"/>
    </w:rPr>
  </w:style>
  <w:style w:type="paragraph" w:styleId="Heading1">
    <w:name w:val="heading 1"/>
    <w:basedOn w:val="Heading"/>
    <w:next w:val="BodyText"/>
    <w:link w:val="Heading1Char"/>
    <w:autoRedefine/>
    <w:uiPriority w:val="9"/>
    <w:qFormat/>
    <w:rsid w:val="002B04C7"/>
    <w:pPr>
      <w:keepLines/>
      <w:spacing w:before="480"/>
      <w:outlineLvl w:val="0"/>
    </w:pPr>
    <w:rPr>
      <w:rFonts w:ascii="Tahoma" w:hAnsi="Tahoma"/>
      <w:b/>
      <w:sz w:val="36"/>
      <w:szCs w:val="48"/>
      <w:lang w:val="nb-NO"/>
    </w:rPr>
  </w:style>
  <w:style w:type="paragraph" w:styleId="Heading2">
    <w:name w:val="heading 2"/>
    <w:basedOn w:val="Heading"/>
    <w:next w:val="BodyText"/>
    <w:link w:val="Heading2Char"/>
    <w:autoRedefine/>
    <w:uiPriority w:val="9"/>
    <w:unhideWhenUsed/>
    <w:qFormat/>
    <w:rsid w:val="00410EE5"/>
    <w:pPr>
      <w:spacing w:before="200" w:after="60"/>
      <w:ind w:left="360" w:hanging="360"/>
      <w:outlineLvl w:val="1"/>
    </w:pPr>
    <w:rPr>
      <w:rFonts w:ascii="tah" w:hAnsi="tah"/>
      <w:b/>
      <w:bCs/>
      <w:color w:val="000000" w:themeColor="text1"/>
      <w:lang w:val="nb-NO"/>
    </w:rPr>
  </w:style>
  <w:style w:type="paragraph" w:styleId="Heading3">
    <w:name w:val="heading 3"/>
    <w:basedOn w:val="Normal"/>
    <w:next w:val="Normal"/>
    <w:link w:val="Heading3Char"/>
    <w:uiPriority w:val="9"/>
    <w:unhideWhenUsed/>
    <w:qFormat/>
    <w:rsid w:val="005E41C1"/>
    <w:pPr>
      <w:keepNext/>
      <w:keepLines/>
      <w:spacing w:before="120" w:after="120"/>
      <w:outlineLvl w:val="2"/>
    </w:pPr>
    <w:rPr>
      <w:rFonts w:asciiTheme="majorHAnsi" w:eastAsiaTheme="majorEastAsia" w:hAnsiTheme="majorHAnsi" w:cs="Mangal"/>
      <w:color w:val="000000" w:themeColor="text1"/>
      <w:szCs w:val="21"/>
    </w:rPr>
  </w:style>
  <w:style w:type="paragraph" w:styleId="Heading4">
    <w:name w:val="heading 4"/>
    <w:basedOn w:val="Normal"/>
    <w:next w:val="Normal"/>
    <w:link w:val="Heading4Char"/>
    <w:uiPriority w:val="9"/>
    <w:semiHidden/>
    <w:unhideWhenUsed/>
    <w:qFormat/>
    <w:rsid w:val="005E41C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E41C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E41C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E41C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E41C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E41C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qFormat/>
    <w:rsid w:val="005E41C1"/>
    <w:rPr>
      <w:rFonts w:asciiTheme="majorHAnsi" w:eastAsiaTheme="majorEastAsia" w:hAnsiTheme="majorHAnsi" w:cs="Mangal"/>
      <w:color w:val="000000" w:themeColor="text1"/>
      <w:kern w:val="0"/>
      <w:szCs w:val="21"/>
      <w:lang w:val="en-GB" w:eastAsia="zh-CN" w:bidi="hi-IN"/>
      <w14:ligatures w14:val="none"/>
    </w:rPr>
  </w:style>
  <w:style w:type="character" w:customStyle="1" w:styleId="Heading2Char">
    <w:name w:val="Heading 2 Char"/>
    <w:basedOn w:val="DefaultParagraphFont"/>
    <w:link w:val="Heading2"/>
    <w:uiPriority w:val="9"/>
    <w:qFormat/>
    <w:rsid w:val="00410EE5"/>
    <w:rPr>
      <w:rFonts w:ascii="tah" w:eastAsia="Noto Sans SC Regular" w:hAnsi="tah" w:cs="Droid Sans"/>
      <w:b/>
      <w:bCs/>
      <w:color w:val="000000" w:themeColor="text1"/>
      <w:kern w:val="0"/>
      <w:sz w:val="28"/>
      <w:szCs w:val="28"/>
      <w:lang w:val="nb-NO" w:eastAsia="zh-CN" w:bidi="hi-IN"/>
      <w14:ligatures w14:val="none"/>
    </w:rPr>
  </w:style>
  <w:style w:type="character" w:customStyle="1" w:styleId="BodyTextChar">
    <w:name w:val="Body Text Char"/>
    <w:basedOn w:val="DefaultParagraphFont"/>
    <w:link w:val="BodyText"/>
    <w:qFormat/>
    <w:rsid w:val="00C73034"/>
    <w:rPr>
      <w:rFonts w:ascii="Georgia" w:eastAsia="Times New Roman" w:hAnsi="Georgia" w:cs="0"/>
      <w:color w:val="000000"/>
      <w:sz w:val="21"/>
    </w:rPr>
  </w:style>
  <w:style w:type="character" w:styleId="Hyperlink">
    <w:name w:val="Hyperlink"/>
    <w:uiPriority w:val="99"/>
    <w:rsid w:val="00353967"/>
    <w:rPr>
      <w:color w:val="3A7C22" w:themeColor="accent6" w:themeShade="BF"/>
      <w:u w:val="none"/>
    </w:rPr>
  </w:style>
  <w:style w:type="character" w:customStyle="1" w:styleId="Heading1Char">
    <w:name w:val="Heading 1 Char"/>
    <w:link w:val="Heading1"/>
    <w:uiPriority w:val="9"/>
    <w:qFormat/>
    <w:rsid w:val="002B04C7"/>
    <w:rPr>
      <w:rFonts w:ascii="Tahoma" w:eastAsia="Noto Sans SC Regular" w:hAnsi="Tahoma" w:cs="Droid Sans"/>
      <w:b/>
      <w:color w:val="000000"/>
      <w:kern w:val="0"/>
      <w:sz w:val="36"/>
      <w:szCs w:val="48"/>
      <w:lang w:val="nb-NO" w:eastAsia="zh-CN" w:bidi="hi-IN"/>
      <w14:ligatures w14:val="none"/>
    </w:rPr>
  </w:style>
  <w:style w:type="character" w:customStyle="1" w:styleId="Heading4Char">
    <w:name w:val="Heading 4 Char"/>
    <w:basedOn w:val="DefaultParagraphFont"/>
    <w:link w:val="Heading4"/>
    <w:uiPriority w:val="9"/>
    <w:semiHidden/>
    <w:qFormat/>
    <w:rsid w:val="005E41C1"/>
    <w:rPr>
      <w:rFonts w:eastAsiaTheme="majorEastAsia" w:cstheme="majorBidi"/>
      <w:i/>
      <w:iCs/>
      <w:color w:val="0F4761" w:themeColor="accent1" w:themeShade="BF"/>
      <w:lang w:val="nb-NO"/>
    </w:rPr>
  </w:style>
  <w:style w:type="character" w:customStyle="1" w:styleId="Heading5Char">
    <w:name w:val="Heading 5 Char"/>
    <w:basedOn w:val="DefaultParagraphFont"/>
    <w:link w:val="Heading5"/>
    <w:uiPriority w:val="9"/>
    <w:semiHidden/>
    <w:qFormat/>
    <w:rsid w:val="005E41C1"/>
    <w:rPr>
      <w:rFonts w:eastAsiaTheme="majorEastAsia" w:cstheme="majorBidi"/>
      <w:color w:val="0F4761" w:themeColor="accent1" w:themeShade="BF"/>
      <w:lang w:val="nb-NO"/>
    </w:rPr>
  </w:style>
  <w:style w:type="character" w:customStyle="1" w:styleId="Heading6Char">
    <w:name w:val="Heading 6 Char"/>
    <w:basedOn w:val="DefaultParagraphFont"/>
    <w:link w:val="Heading6"/>
    <w:uiPriority w:val="9"/>
    <w:semiHidden/>
    <w:qFormat/>
    <w:rsid w:val="005E41C1"/>
    <w:rPr>
      <w:rFonts w:eastAsiaTheme="majorEastAsia" w:cstheme="majorBidi"/>
      <w:i/>
      <w:iCs/>
      <w:color w:val="595959" w:themeColor="text1" w:themeTint="A6"/>
      <w:lang w:val="nb-NO"/>
    </w:rPr>
  </w:style>
  <w:style w:type="character" w:customStyle="1" w:styleId="Heading7Char">
    <w:name w:val="Heading 7 Char"/>
    <w:basedOn w:val="DefaultParagraphFont"/>
    <w:link w:val="Heading7"/>
    <w:uiPriority w:val="9"/>
    <w:semiHidden/>
    <w:qFormat/>
    <w:rsid w:val="005E41C1"/>
    <w:rPr>
      <w:rFonts w:eastAsiaTheme="majorEastAsia" w:cstheme="majorBidi"/>
      <w:color w:val="595959" w:themeColor="text1" w:themeTint="A6"/>
      <w:lang w:val="nb-NO"/>
    </w:rPr>
  </w:style>
  <w:style w:type="character" w:customStyle="1" w:styleId="Heading8Char">
    <w:name w:val="Heading 8 Char"/>
    <w:basedOn w:val="DefaultParagraphFont"/>
    <w:link w:val="Heading8"/>
    <w:uiPriority w:val="9"/>
    <w:semiHidden/>
    <w:qFormat/>
    <w:rsid w:val="005E41C1"/>
    <w:rPr>
      <w:rFonts w:eastAsiaTheme="majorEastAsia" w:cstheme="majorBidi"/>
      <w:i/>
      <w:iCs/>
      <w:color w:val="272727" w:themeColor="text1" w:themeTint="D8"/>
      <w:lang w:val="nb-NO"/>
    </w:rPr>
  </w:style>
  <w:style w:type="character" w:customStyle="1" w:styleId="Heading9Char">
    <w:name w:val="Heading 9 Char"/>
    <w:basedOn w:val="DefaultParagraphFont"/>
    <w:link w:val="Heading9"/>
    <w:uiPriority w:val="9"/>
    <w:semiHidden/>
    <w:qFormat/>
    <w:rsid w:val="005E41C1"/>
    <w:rPr>
      <w:rFonts w:eastAsiaTheme="majorEastAsia" w:cstheme="majorBidi"/>
      <w:color w:val="272727" w:themeColor="text1" w:themeTint="D8"/>
      <w:lang w:val="nb-NO"/>
    </w:rPr>
  </w:style>
  <w:style w:type="character" w:customStyle="1" w:styleId="TitleChar">
    <w:name w:val="Title Char"/>
    <w:link w:val="Title"/>
    <w:uiPriority w:val="10"/>
    <w:qFormat/>
    <w:rsid w:val="005E41C1"/>
    <w:rPr>
      <w:rFonts w:ascii="Tahoma" w:eastAsia="MS Gothic" w:hAnsi="Tahoma" w:cs="Times New Roman"/>
      <w:b/>
      <w:color w:val="000000" w:themeColor="text1"/>
      <w:spacing w:val="5"/>
      <w:kern w:val="2"/>
      <w:sz w:val="40"/>
      <w:szCs w:val="52"/>
      <w:lang w:val="nb-NO" w:eastAsia="en-GB"/>
      <w14:ligatures w14:val="none"/>
    </w:rPr>
  </w:style>
  <w:style w:type="character" w:customStyle="1" w:styleId="SubtitleChar">
    <w:name w:val="Subtitle Char"/>
    <w:basedOn w:val="DefaultParagraphFont"/>
    <w:link w:val="Subtitle"/>
    <w:uiPriority w:val="11"/>
    <w:qFormat/>
    <w:rsid w:val="005E41C1"/>
    <w:rPr>
      <w:rFonts w:ascii="Tahoma" w:eastAsia="Noto Sans SC Regular" w:hAnsi="Tahoma" w:cs="Droid Sans"/>
      <w:color w:val="000000"/>
      <w:kern w:val="0"/>
      <w:sz w:val="32"/>
      <w:szCs w:val="36"/>
      <w:lang w:val="en-GB" w:eastAsia="zh-CN" w:bidi="hi-IN"/>
      <w14:ligatures w14:val="none"/>
    </w:rPr>
  </w:style>
  <w:style w:type="character" w:customStyle="1" w:styleId="QuoteChar">
    <w:name w:val="Quote Char"/>
    <w:basedOn w:val="DefaultParagraphFont"/>
    <w:link w:val="Quote"/>
    <w:uiPriority w:val="29"/>
    <w:qFormat/>
    <w:rsid w:val="005E41C1"/>
    <w:rPr>
      <w:i/>
      <w:iCs/>
      <w:color w:val="404040" w:themeColor="text1" w:themeTint="BF"/>
      <w:lang w:val="nb-NO"/>
    </w:rPr>
  </w:style>
  <w:style w:type="character" w:styleId="IntenseEmphasis">
    <w:name w:val="Intense Emphasis"/>
    <w:basedOn w:val="DefaultParagraphFont"/>
    <w:uiPriority w:val="21"/>
    <w:qFormat/>
    <w:rsid w:val="005E41C1"/>
    <w:rPr>
      <w:i/>
      <w:iCs/>
      <w:color w:val="0F4761" w:themeColor="accent1" w:themeShade="BF"/>
    </w:rPr>
  </w:style>
  <w:style w:type="character" w:customStyle="1" w:styleId="IntenseQuoteChar">
    <w:name w:val="Intense Quote Char"/>
    <w:basedOn w:val="DefaultParagraphFont"/>
    <w:link w:val="IntenseQuote"/>
    <w:uiPriority w:val="30"/>
    <w:qFormat/>
    <w:rsid w:val="005E41C1"/>
    <w:rPr>
      <w:i/>
      <w:iCs/>
      <w:color w:val="0F4761" w:themeColor="accent1" w:themeShade="BF"/>
      <w:lang w:val="nb-NO"/>
    </w:rPr>
  </w:style>
  <w:style w:type="character" w:styleId="IntenseReference">
    <w:name w:val="Intense Reference"/>
    <w:basedOn w:val="DefaultParagraphFont"/>
    <w:uiPriority w:val="32"/>
    <w:qFormat/>
    <w:rsid w:val="005E41C1"/>
    <w:rPr>
      <w:b/>
      <w:bCs/>
      <w:smallCaps/>
      <w:color w:val="0F4761" w:themeColor="accent1" w:themeShade="BF"/>
      <w:spacing w:val="5"/>
    </w:rPr>
  </w:style>
  <w:style w:type="character" w:customStyle="1" w:styleId="NumberingSymbols">
    <w:name w:val="Numbering Symbols"/>
    <w:qFormat/>
    <w:rsid w:val="005E41C1"/>
  </w:style>
  <w:style w:type="character" w:customStyle="1" w:styleId="Bullets">
    <w:name w:val="Bullets"/>
    <w:qFormat/>
    <w:rsid w:val="005E41C1"/>
    <w:rPr>
      <w:rFonts w:ascii="OpenSymbol" w:eastAsia="OpenSymbol" w:hAnsi="OpenSymbol" w:cs="OpenSymbol"/>
    </w:rPr>
  </w:style>
  <w:style w:type="character" w:styleId="CommentReference">
    <w:name w:val="annotation reference"/>
    <w:basedOn w:val="DefaultParagraphFont"/>
    <w:uiPriority w:val="99"/>
    <w:semiHidden/>
    <w:unhideWhenUsed/>
    <w:qFormat/>
    <w:rsid w:val="005E41C1"/>
    <w:rPr>
      <w:sz w:val="16"/>
      <w:szCs w:val="16"/>
    </w:rPr>
  </w:style>
  <w:style w:type="character" w:customStyle="1" w:styleId="CommentTextChar">
    <w:name w:val="Comment Text Char"/>
    <w:basedOn w:val="DefaultParagraphFont"/>
    <w:link w:val="CommentText"/>
    <w:uiPriority w:val="99"/>
    <w:semiHidden/>
    <w:qFormat/>
    <w:rsid w:val="005E41C1"/>
    <w:rPr>
      <w:rFonts w:ascii="Carlito" w:eastAsia="DejaVu Sans" w:hAnsi="Carlito" w:cs="Mangal"/>
      <w:color w:val="000000"/>
      <w:kern w:val="0"/>
      <w:sz w:val="20"/>
      <w:szCs w:val="18"/>
      <w:lang w:val="en-GB" w:eastAsia="zh-CN" w:bidi="hi-IN"/>
      <w14:ligatures w14:val="none"/>
    </w:rPr>
  </w:style>
  <w:style w:type="character" w:customStyle="1" w:styleId="CommentSubjectChar">
    <w:name w:val="Comment Subject Char"/>
    <w:basedOn w:val="CommentTextChar"/>
    <w:link w:val="CommentSubject"/>
    <w:uiPriority w:val="99"/>
    <w:semiHidden/>
    <w:qFormat/>
    <w:rsid w:val="005E41C1"/>
    <w:rPr>
      <w:rFonts w:ascii="Carlito" w:eastAsia="DejaVu Sans" w:hAnsi="Carlito" w:cs="Mangal"/>
      <w:b/>
      <w:bCs/>
      <w:color w:val="000000"/>
      <w:kern w:val="0"/>
      <w:sz w:val="20"/>
      <w:szCs w:val="18"/>
      <w:lang w:val="en-GB" w:eastAsia="zh-CN" w:bidi="hi-IN"/>
      <w14:ligatures w14:val="none"/>
    </w:rPr>
  </w:style>
  <w:style w:type="character" w:styleId="FollowedHyperlink">
    <w:name w:val="FollowedHyperlink"/>
    <w:rsid w:val="005E41C1"/>
    <w:rPr>
      <w:color w:val="800000"/>
      <w:u w:val="single"/>
    </w:rPr>
  </w:style>
  <w:style w:type="character" w:customStyle="1" w:styleId="FooterChar">
    <w:name w:val="Footer Char"/>
    <w:basedOn w:val="DefaultParagraphFont"/>
    <w:link w:val="Footer"/>
    <w:qFormat/>
    <w:rsid w:val="005E41C1"/>
    <w:rPr>
      <w:rFonts w:ascii="Tahoma" w:eastAsia="DejaVu Sans" w:hAnsi="Tahoma" w:cs="DejaVu Sans"/>
      <w:b/>
      <w:color w:val="000000"/>
      <w:kern w:val="0"/>
      <w:lang w:val="en-GB" w:eastAsia="zh-CN" w:bidi="hi-IN"/>
      <w14:ligatures w14:val="none"/>
    </w:rPr>
  </w:style>
  <w:style w:type="character" w:customStyle="1" w:styleId="HeaderChar">
    <w:name w:val="Header Char"/>
    <w:basedOn w:val="DefaultParagraphFont"/>
    <w:link w:val="Header"/>
    <w:qFormat/>
    <w:rsid w:val="005E41C1"/>
    <w:rPr>
      <w:rFonts w:ascii="Tahoma" w:eastAsia="DejaVu Sans" w:hAnsi="Tahoma" w:cs="DejaVu Sans"/>
      <w:b/>
      <w:color w:val="000000"/>
      <w:kern w:val="0"/>
      <w:lang w:val="en-GB" w:eastAsia="zh-CN" w:bidi="hi-IN"/>
      <w14:ligatures w14:val="none"/>
    </w:rPr>
  </w:style>
  <w:style w:type="character" w:customStyle="1" w:styleId="IndexLink">
    <w:name w:val="Index Link"/>
    <w:qFormat/>
    <w:rsid w:val="005E41C1"/>
  </w:style>
  <w:style w:type="character" w:styleId="PageNumber">
    <w:name w:val="page number"/>
    <w:basedOn w:val="DefaultParagraphFont"/>
    <w:uiPriority w:val="99"/>
    <w:semiHidden/>
    <w:unhideWhenUsed/>
    <w:rsid w:val="005E41C1"/>
  </w:style>
  <w:style w:type="character" w:styleId="Strong">
    <w:name w:val="Strong"/>
    <w:qFormat/>
    <w:rsid w:val="005E41C1"/>
    <w:rPr>
      <w:b/>
      <w:bCs/>
    </w:rPr>
  </w:style>
  <w:style w:type="character" w:styleId="UnresolvedMention">
    <w:name w:val="Unresolved Mention"/>
    <w:basedOn w:val="DefaultParagraphFont"/>
    <w:uiPriority w:val="99"/>
    <w:semiHidden/>
    <w:unhideWhenUsed/>
    <w:qFormat/>
    <w:rsid w:val="005E41C1"/>
    <w:rPr>
      <w:color w:val="605E5C"/>
      <w:shd w:val="clear" w:color="auto" w:fill="E1DFDD"/>
    </w:rPr>
  </w:style>
  <w:style w:type="character" w:customStyle="1" w:styleId="BodyTextIndentChar">
    <w:name w:val="Body Text Indent Char"/>
    <w:basedOn w:val="DefaultParagraphFont"/>
    <w:link w:val="BodyTextIndent"/>
    <w:uiPriority w:val="99"/>
    <w:qFormat/>
    <w:rsid w:val="00641C9F"/>
    <w:rPr>
      <w:rFonts w:ascii="Georgia" w:eastAsia="Times New Roman" w:hAnsi="Georgia" w:cs="Mangal"/>
      <w:color w:val="000000"/>
      <w:sz w:val="21"/>
      <w:szCs w:val="21"/>
    </w:rPr>
  </w:style>
  <w:style w:type="character" w:styleId="LineNumber">
    <w:name w:val="line number"/>
  </w:style>
  <w:style w:type="paragraph" w:customStyle="1" w:styleId="Heading">
    <w:name w:val="Heading"/>
    <w:basedOn w:val="Normal"/>
    <w:next w:val="BodyText"/>
    <w:qFormat/>
    <w:rsid w:val="005E41C1"/>
    <w:pPr>
      <w:keepNext/>
      <w:spacing w:before="240" w:after="120"/>
    </w:pPr>
    <w:rPr>
      <w:rFonts w:eastAsia="Noto Sans SC Regular" w:cs="Droid Sans"/>
      <w:sz w:val="28"/>
      <w:szCs w:val="28"/>
    </w:rPr>
  </w:style>
  <w:style w:type="paragraph" w:styleId="BodyText">
    <w:name w:val="Body Text"/>
    <w:basedOn w:val="Normal"/>
    <w:link w:val="BodyTextChar"/>
    <w:rsid w:val="00C73034"/>
    <w:pPr>
      <w:widowControl/>
      <w:spacing w:after="140" w:line="276" w:lineRule="auto"/>
    </w:pPr>
    <w:rPr>
      <w:rFonts w:ascii="Georgia" w:eastAsia="Times New Roman" w:hAnsi="Georgia" w:cs="0"/>
      <w:kern w:val="2"/>
      <w:sz w:val="21"/>
      <w:lang w:eastAsia="en-US" w:bidi="ar-SA"/>
      <w14:ligatures w14:val="standardContextual"/>
    </w:rPr>
  </w:style>
  <w:style w:type="paragraph" w:styleId="List">
    <w:name w:val="List"/>
    <w:basedOn w:val="BodyText"/>
    <w:rsid w:val="005E41C1"/>
    <w:rPr>
      <w:rFonts w:eastAsia="DejaVu Sans" w:cs="Droid Sans"/>
      <w:kern w:val="0"/>
      <w:lang w:val="nb-NO" w:eastAsia="zh-CN" w:bidi="hi-IN"/>
      <w14:ligatures w14:val="none"/>
    </w:rPr>
  </w:style>
  <w:style w:type="paragraph" w:styleId="Caption">
    <w:name w:val="caption"/>
    <w:basedOn w:val="Normal"/>
    <w:qFormat/>
    <w:rsid w:val="005E41C1"/>
    <w:pPr>
      <w:suppressLineNumbers/>
      <w:spacing w:before="120" w:after="120"/>
    </w:pPr>
    <w:rPr>
      <w:rFonts w:cs="Droid Sans"/>
      <w:i/>
      <w:iCs/>
    </w:rPr>
  </w:style>
  <w:style w:type="paragraph" w:customStyle="1" w:styleId="Index">
    <w:name w:val="Index"/>
    <w:basedOn w:val="Normal"/>
    <w:qFormat/>
    <w:rsid w:val="005E41C1"/>
    <w:pPr>
      <w:suppressLineNumbers/>
    </w:pPr>
    <w:rPr>
      <w:rFonts w:cs="Droid Sans"/>
    </w:rPr>
  </w:style>
  <w:style w:type="paragraph" w:styleId="Title">
    <w:name w:val="Title"/>
    <w:basedOn w:val="BodyText"/>
    <w:next w:val="BodyText"/>
    <w:link w:val="TitleChar"/>
    <w:autoRedefine/>
    <w:uiPriority w:val="10"/>
    <w:qFormat/>
    <w:rsid w:val="005E41C1"/>
    <w:pPr>
      <w:pBdr>
        <w:bottom w:val="single" w:sz="8" w:space="1" w:color="262626" w:themeColor="dark1" w:themeTint="D9"/>
      </w:pBdr>
      <w:suppressAutoHyphens w:val="0"/>
      <w:spacing w:before="245" w:after="590" w:line="288" w:lineRule="auto"/>
      <w:contextualSpacing/>
      <w:jc w:val="center"/>
    </w:pPr>
    <w:rPr>
      <w:rFonts w:ascii="Tahoma" w:eastAsia="MS Gothic" w:hAnsi="Tahoma" w:cs="Times New Roman"/>
      <w:b/>
      <w:color w:val="000000" w:themeColor="text1"/>
      <w:spacing w:val="5"/>
      <w:sz w:val="40"/>
      <w:szCs w:val="52"/>
      <w:lang w:val="nb-NO" w:eastAsia="en-GB"/>
      <w14:ligatures w14:val="none"/>
    </w:rPr>
  </w:style>
  <w:style w:type="paragraph" w:styleId="Subtitle">
    <w:name w:val="Subtitle"/>
    <w:basedOn w:val="Heading"/>
    <w:next w:val="BodyText"/>
    <w:link w:val="SubtitleChar"/>
    <w:uiPriority w:val="11"/>
    <w:qFormat/>
    <w:rsid w:val="005E41C1"/>
    <w:pPr>
      <w:spacing w:before="60"/>
      <w:jc w:val="center"/>
    </w:pPr>
    <w:rPr>
      <w:rFonts w:ascii="Tahoma" w:hAnsi="Tahoma"/>
      <w:sz w:val="32"/>
      <w:szCs w:val="36"/>
    </w:rPr>
  </w:style>
  <w:style w:type="paragraph" w:styleId="Quote">
    <w:name w:val="Quote"/>
    <w:basedOn w:val="Normal"/>
    <w:next w:val="Normal"/>
    <w:link w:val="QuoteChar"/>
    <w:uiPriority w:val="29"/>
    <w:qFormat/>
    <w:rsid w:val="005E41C1"/>
    <w:pPr>
      <w:spacing w:before="160" w:after="160"/>
      <w:jc w:val="center"/>
    </w:pPr>
    <w:rPr>
      <w:i/>
      <w:iCs/>
      <w:color w:val="404040" w:themeColor="text1" w:themeTint="BF"/>
    </w:rPr>
  </w:style>
  <w:style w:type="paragraph" w:styleId="ListParagraph">
    <w:name w:val="List Paragraph"/>
    <w:basedOn w:val="Normal"/>
    <w:uiPriority w:val="34"/>
    <w:qFormat/>
    <w:rsid w:val="005E41C1"/>
    <w:pPr>
      <w:ind w:left="720"/>
      <w:contextualSpacing/>
    </w:pPr>
  </w:style>
  <w:style w:type="paragraph" w:styleId="IntenseQuote">
    <w:name w:val="Intense Quote"/>
    <w:basedOn w:val="Normal"/>
    <w:next w:val="Normal"/>
    <w:link w:val="IntenseQuoteChar"/>
    <w:uiPriority w:val="30"/>
    <w:qFormat/>
    <w:rsid w:val="005E41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paragraph" w:styleId="NormalWeb">
    <w:name w:val="Normal (Web)"/>
    <w:basedOn w:val="Normal"/>
    <w:uiPriority w:val="99"/>
    <w:semiHidden/>
    <w:unhideWhenUsed/>
    <w:qFormat/>
    <w:rsid w:val="005E41C1"/>
    <w:pPr>
      <w:spacing w:beforeAutospacing="1" w:afterAutospacing="1"/>
    </w:pPr>
    <w:rPr>
      <w:rFonts w:ascii="Times New Roman" w:eastAsia="Times New Roman" w:hAnsi="Times New Roman" w:cs="Times New Roman"/>
      <w:lang w:eastAsia="en-GB"/>
    </w:rPr>
  </w:style>
  <w:style w:type="paragraph" w:customStyle="1" w:styleId="Comment">
    <w:name w:val="Comment"/>
    <w:basedOn w:val="Normal"/>
    <w:qFormat/>
    <w:rsid w:val="005E41C1"/>
    <w:rPr>
      <w:sz w:val="20"/>
      <w:szCs w:val="20"/>
    </w:rPr>
  </w:style>
  <w:style w:type="paragraph" w:styleId="CommentText">
    <w:name w:val="annotation text"/>
    <w:basedOn w:val="Normal"/>
    <w:link w:val="CommentTextChar"/>
    <w:uiPriority w:val="99"/>
    <w:semiHidden/>
    <w:unhideWhenUsed/>
    <w:rsid w:val="005E41C1"/>
    <w:rPr>
      <w:rFonts w:cs="Mangal"/>
      <w:sz w:val="20"/>
      <w:szCs w:val="18"/>
    </w:rPr>
  </w:style>
  <w:style w:type="paragraph" w:styleId="CommentSubject">
    <w:name w:val="annotation subject"/>
    <w:basedOn w:val="CommentText"/>
    <w:next w:val="CommentText"/>
    <w:link w:val="CommentSubjectChar"/>
    <w:uiPriority w:val="99"/>
    <w:semiHidden/>
    <w:unhideWhenUsed/>
    <w:qFormat/>
    <w:rsid w:val="005E41C1"/>
    <w:rPr>
      <w:b/>
      <w:bCs/>
    </w:rPr>
  </w:style>
  <w:style w:type="paragraph" w:customStyle="1" w:styleId="HeaderandFooter">
    <w:name w:val="Header and Footer"/>
    <w:basedOn w:val="Normal"/>
    <w:qFormat/>
    <w:rsid w:val="005E41C1"/>
    <w:pPr>
      <w:suppressLineNumbers/>
      <w:tabs>
        <w:tab w:val="center" w:pos="4819"/>
        <w:tab w:val="right" w:pos="9638"/>
      </w:tabs>
    </w:pPr>
  </w:style>
  <w:style w:type="paragraph" w:styleId="Footer">
    <w:name w:val="footer"/>
    <w:basedOn w:val="HeaderandFooter"/>
    <w:link w:val="FooterChar"/>
    <w:rsid w:val="005E41C1"/>
    <w:rPr>
      <w:rFonts w:ascii="Tahoma" w:hAnsi="Tahoma"/>
      <w:b/>
    </w:rPr>
  </w:style>
  <w:style w:type="paragraph" w:styleId="Header">
    <w:name w:val="header"/>
    <w:basedOn w:val="HeaderandFooter"/>
    <w:link w:val="HeaderChar"/>
    <w:rsid w:val="005E41C1"/>
    <w:rPr>
      <w:rFonts w:ascii="Tahoma" w:hAnsi="Tahoma"/>
      <w:b/>
    </w:rPr>
  </w:style>
  <w:style w:type="paragraph" w:styleId="Index1">
    <w:name w:val="index 1"/>
    <w:basedOn w:val="Normal"/>
    <w:next w:val="Normal"/>
    <w:autoRedefine/>
    <w:uiPriority w:val="99"/>
    <w:semiHidden/>
    <w:unhideWhenUsed/>
    <w:rsid w:val="005E41C1"/>
    <w:pPr>
      <w:ind w:left="240" w:hanging="240"/>
    </w:pPr>
    <w:rPr>
      <w:rFonts w:cs="Mangal"/>
      <w:szCs w:val="21"/>
    </w:rPr>
  </w:style>
  <w:style w:type="paragraph" w:styleId="IndexHeading">
    <w:name w:val="index heading"/>
    <w:basedOn w:val="Heading"/>
    <w:rsid w:val="005E41C1"/>
    <w:pPr>
      <w:suppressLineNumbers/>
    </w:pPr>
    <w:rPr>
      <w:b/>
      <w:bCs/>
      <w:sz w:val="32"/>
      <w:szCs w:val="32"/>
    </w:rPr>
  </w:style>
  <w:style w:type="paragraph" w:styleId="ListBullet">
    <w:name w:val="List Bullet"/>
    <w:basedOn w:val="BodyText"/>
    <w:autoRedefine/>
    <w:unhideWhenUsed/>
    <w:rsid w:val="00420027"/>
    <w:pPr>
      <w:numPr>
        <w:numId w:val="2"/>
      </w:numPr>
      <w:spacing w:after="240"/>
      <w:ind w:left="641" w:hanging="357"/>
      <w:contextualSpacing/>
    </w:pPr>
    <w:rPr>
      <w:rFonts w:eastAsia="DejaVu Sans" w:cs="Mangal"/>
      <w:kern w:val="0"/>
      <w:szCs w:val="21"/>
      <w:lang w:val="nb-NO" w:eastAsia="zh-CN" w:bidi="hi-IN"/>
      <w14:ligatures w14:val="none"/>
    </w:rPr>
  </w:style>
  <w:style w:type="paragraph" w:styleId="TOC1">
    <w:name w:val="toc 1"/>
    <w:basedOn w:val="Index"/>
    <w:autoRedefine/>
    <w:uiPriority w:val="39"/>
    <w:rsid w:val="003A4000"/>
    <w:pPr>
      <w:suppressLineNumbers w:val="0"/>
      <w:tabs>
        <w:tab w:val="right" w:pos="8505"/>
      </w:tabs>
      <w:spacing w:before="60" w:after="60"/>
    </w:pPr>
    <w:rPr>
      <w:rFonts w:ascii="Tahoma" w:hAnsi="Tahoma" w:cstheme="minorHAnsi"/>
      <w:b/>
      <w:bCs/>
      <w:iCs/>
      <w:color w:val="0E2841" w:themeColor="text2"/>
      <w:sz w:val="21"/>
    </w:rPr>
  </w:style>
  <w:style w:type="paragraph" w:styleId="TOC2">
    <w:name w:val="toc 2"/>
    <w:basedOn w:val="Index"/>
    <w:uiPriority w:val="39"/>
    <w:rsid w:val="003A4000"/>
    <w:pPr>
      <w:suppressLineNumbers w:val="0"/>
      <w:tabs>
        <w:tab w:val="right" w:pos="8505"/>
        <w:tab w:val="right" w:leader="dot" w:pos="9072"/>
      </w:tabs>
      <w:spacing w:after="120"/>
      <w:ind w:left="238"/>
      <w:contextualSpacing/>
    </w:pPr>
    <w:rPr>
      <w:rFonts w:ascii="Tahoma" w:hAnsi="Tahoma" w:cstheme="minorHAnsi"/>
      <w:bCs/>
      <w:sz w:val="21"/>
      <w:szCs w:val="22"/>
    </w:rPr>
  </w:style>
  <w:style w:type="paragraph" w:styleId="TOC3">
    <w:name w:val="toc 3"/>
    <w:basedOn w:val="Normal"/>
    <w:next w:val="Normal"/>
    <w:autoRedefine/>
    <w:uiPriority w:val="39"/>
    <w:unhideWhenUsed/>
    <w:rsid w:val="005E41C1"/>
    <w:pPr>
      <w:ind w:left="480"/>
    </w:pPr>
    <w:rPr>
      <w:rFonts w:asciiTheme="minorHAnsi" w:hAnsiTheme="minorHAnsi" w:cstheme="minorHAnsi"/>
      <w:sz w:val="20"/>
      <w:szCs w:val="20"/>
    </w:rPr>
  </w:style>
  <w:style w:type="paragraph" w:styleId="TOC4">
    <w:name w:val="toc 4"/>
    <w:basedOn w:val="Normal"/>
    <w:next w:val="Normal"/>
    <w:autoRedefine/>
    <w:uiPriority w:val="39"/>
    <w:semiHidden/>
    <w:unhideWhenUsed/>
    <w:rsid w:val="005E41C1"/>
    <w:pPr>
      <w:ind w:left="720"/>
    </w:pPr>
    <w:rPr>
      <w:rFonts w:asciiTheme="minorHAnsi" w:hAnsiTheme="minorHAnsi" w:cstheme="minorHAnsi"/>
      <w:sz w:val="20"/>
      <w:szCs w:val="20"/>
    </w:rPr>
  </w:style>
  <w:style w:type="paragraph" w:styleId="TOC5">
    <w:name w:val="toc 5"/>
    <w:basedOn w:val="Normal"/>
    <w:next w:val="Normal"/>
    <w:autoRedefine/>
    <w:uiPriority w:val="39"/>
    <w:semiHidden/>
    <w:unhideWhenUsed/>
    <w:rsid w:val="005E41C1"/>
    <w:pPr>
      <w:ind w:left="960"/>
    </w:pPr>
    <w:rPr>
      <w:rFonts w:asciiTheme="minorHAnsi" w:hAnsiTheme="minorHAnsi" w:cstheme="minorHAnsi"/>
      <w:sz w:val="20"/>
      <w:szCs w:val="20"/>
    </w:rPr>
  </w:style>
  <w:style w:type="paragraph" w:styleId="TOC6">
    <w:name w:val="toc 6"/>
    <w:basedOn w:val="Normal"/>
    <w:next w:val="Normal"/>
    <w:autoRedefine/>
    <w:uiPriority w:val="39"/>
    <w:semiHidden/>
    <w:unhideWhenUsed/>
    <w:rsid w:val="005E41C1"/>
    <w:pPr>
      <w:ind w:left="1200"/>
    </w:pPr>
    <w:rPr>
      <w:rFonts w:asciiTheme="minorHAnsi" w:hAnsiTheme="minorHAnsi" w:cstheme="minorHAnsi"/>
      <w:sz w:val="20"/>
      <w:szCs w:val="20"/>
    </w:rPr>
  </w:style>
  <w:style w:type="paragraph" w:styleId="TOC7">
    <w:name w:val="toc 7"/>
    <w:basedOn w:val="Normal"/>
    <w:next w:val="Normal"/>
    <w:autoRedefine/>
    <w:uiPriority w:val="39"/>
    <w:semiHidden/>
    <w:unhideWhenUsed/>
    <w:rsid w:val="005E41C1"/>
    <w:pPr>
      <w:ind w:left="1440"/>
    </w:pPr>
    <w:rPr>
      <w:rFonts w:asciiTheme="minorHAnsi" w:hAnsiTheme="minorHAnsi" w:cstheme="minorHAnsi"/>
      <w:sz w:val="20"/>
      <w:szCs w:val="20"/>
    </w:rPr>
  </w:style>
  <w:style w:type="paragraph" w:styleId="TOC8">
    <w:name w:val="toc 8"/>
    <w:basedOn w:val="Normal"/>
    <w:next w:val="Normal"/>
    <w:autoRedefine/>
    <w:uiPriority w:val="39"/>
    <w:semiHidden/>
    <w:unhideWhenUsed/>
    <w:rsid w:val="005E41C1"/>
    <w:pPr>
      <w:ind w:left="168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5E41C1"/>
    <w:pPr>
      <w:ind w:left="1920"/>
    </w:pPr>
    <w:rPr>
      <w:rFonts w:asciiTheme="minorHAnsi" w:hAnsiTheme="minorHAnsi" w:cstheme="minorHAnsi"/>
      <w:sz w:val="20"/>
      <w:szCs w:val="20"/>
    </w:rPr>
  </w:style>
  <w:style w:type="paragraph" w:styleId="TOCHeading">
    <w:name w:val="TOC Heading"/>
    <w:basedOn w:val="IndexHeading"/>
    <w:uiPriority w:val="39"/>
    <w:qFormat/>
    <w:rsid w:val="005E41C1"/>
    <w:pPr>
      <w:pageBreakBefore/>
    </w:pPr>
  </w:style>
  <w:style w:type="paragraph" w:customStyle="1" w:styleId="western">
    <w:name w:val="western"/>
    <w:basedOn w:val="Normal"/>
    <w:qFormat/>
    <w:rsid w:val="0098078C"/>
    <w:pPr>
      <w:widowControl/>
      <w:suppressAutoHyphens w:val="0"/>
      <w:spacing w:beforeAutospacing="1" w:afterAutospacing="1"/>
    </w:pPr>
    <w:rPr>
      <w:rFonts w:ascii="Times New Roman" w:eastAsia="Times New Roman" w:hAnsi="Times New Roman" w:cs="Times New Roman"/>
      <w:color w:val="auto"/>
      <w:lang w:eastAsia="en-GB" w:bidi="ar-SA"/>
    </w:rPr>
  </w:style>
  <w:style w:type="paragraph" w:customStyle="1" w:styleId="list-1">
    <w:name w:val="list-1"/>
    <w:basedOn w:val="Normal"/>
    <w:qFormat/>
    <w:rsid w:val="0098078C"/>
    <w:pPr>
      <w:widowControl/>
      <w:suppressAutoHyphens w:val="0"/>
      <w:spacing w:beforeAutospacing="1" w:afterAutospacing="1"/>
    </w:pPr>
    <w:rPr>
      <w:rFonts w:ascii="Times New Roman" w:eastAsia="Times New Roman" w:hAnsi="Times New Roman" w:cs="Times New Roman"/>
      <w:color w:val="auto"/>
      <w:lang w:eastAsia="en-GB" w:bidi="ar-SA"/>
    </w:rPr>
  </w:style>
  <w:style w:type="paragraph" w:styleId="BodyTextIndent">
    <w:name w:val="Body Text Indent"/>
    <w:basedOn w:val="BodyText"/>
    <w:link w:val="BodyTextIndentChar"/>
    <w:uiPriority w:val="99"/>
    <w:unhideWhenUsed/>
    <w:rsid w:val="00641C9F"/>
    <w:pPr>
      <w:spacing w:after="120"/>
      <w:ind w:left="567"/>
    </w:pPr>
    <w:rPr>
      <w:rFonts w:cs="Mangal"/>
      <w:szCs w:val="21"/>
    </w:rPr>
  </w:style>
  <w:style w:type="paragraph" w:styleId="Revision">
    <w:name w:val="Revision"/>
    <w:uiPriority w:val="99"/>
    <w:semiHidden/>
    <w:qFormat/>
    <w:rsid w:val="008A33D9"/>
    <w:rPr>
      <w:rFonts w:ascii="Carlito" w:eastAsia="DejaVu Sans" w:hAnsi="Carlito" w:cs="Mangal"/>
      <w:color w:val="000000"/>
      <w:kern w:val="0"/>
      <w:szCs w:val="21"/>
      <w:lang w:val="en-GB" w:eastAsia="zh-CN" w:bidi="hi-IN"/>
      <w14:ligatures w14:val="none"/>
    </w:rPr>
  </w:style>
  <w:style w:type="paragraph" w:customStyle="1" w:styleId="FrameContents">
    <w:name w:val="Frame Contents"/>
    <w:basedOn w:val="Normal"/>
    <w:qFormat/>
  </w:style>
  <w:style w:type="numbering" w:customStyle="1" w:styleId="Bullet">
    <w:name w:val="Bullet •"/>
    <w:qFormat/>
    <w:rsid w:val="005E41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www.sigma2.no/services-overview" TargetMode="External"/><Relationship Id="rId21" Type="http://schemas.openxmlformats.org/officeDocument/2006/relationships/hyperlink" Target="https://sikt.no/" TargetMode="External"/><Relationship Id="rId42" Type="http://schemas.openxmlformats.org/officeDocument/2006/relationships/hyperlink" Target="https://www.uio.no/tjenester/it/forskning/" TargetMode="External"/><Relationship Id="rId47" Type="http://schemas.openxmlformats.org/officeDocument/2006/relationships/hyperlink" Target="https://www.uio.no/dscience/" TargetMode="External"/><Relationship Id="rId63" Type="http://schemas.openxmlformats.org/officeDocument/2006/relationships/hyperlink" Target="https://www.european-processor-initiative.eu/" TargetMode="External"/><Relationship Id="rId68"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int.usit.uio.no/om/it-dir/strategi/masterplan/revisjon/utkast/" TargetMode="External"/><Relationship Id="rId29" Type="http://schemas.openxmlformats.org/officeDocument/2006/relationships/hyperlink" Target="https://research-and-innovation.ec.europa.eu/strategy/strategy-research-and-innovation/our-digital-future/open-science/european-open-science-cloud-eosc_en" TargetMode="External"/><Relationship Id="rId11" Type="http://schemas.openxmlformats.org/officeDocument/2006/relationships/image" Target="media/image1.png"/><Relationship Id="rId24" Type="http://schemas.openxmlformats.org/officeDocument/2006/relationships/hyperlink" Target="https://www.sigma2.no/" TargetMode="External"/><Relationship Id="rId32" Type="http://schemas.openxmlformats.org/officeDocument/2006/relationships/hyperlink" Target="https://research-and-innovation.ec.europa.eu/funding/funding-opportunities/funding-programmes-and-open-calls/horizon-europe_en" TargetMode="External"/><Relationship Id="rId37" Type="http://schemas.openxmlformats.org/officeDocument/2006/relationships/image" Target="media/image2.png"/><Relationship Id="rId40" Type="http://schemas.openxmlformats.org/officeDocument/2006/relationships/hyperlink" Target="https://www.usit.uio.no/om/organisasjon/ffu/abk/index.html" TargetMode="External"/><Relationship Id="rId45" Type="http://schemas.openxmlformats.org/officeDocument/2006/relationships/hyperlink" Target="https://www.ub.uio.no/bibliotekene/dsc/" TargetMode="External"/><Relationship Id="rId53" Type="http://schemas.openxmlformats.org/officeDocument/2006/relationships/hyperlink" Target="https://zenodo.org/records/10830072" TargetMode="External"/><Relationship Id="rId58" Type="http://schemas.openxmlformats.org/officeDocument/2006/relationships/hyperlink" Target="https://www.sigma2.no/nb/lumi-europas-kraftigste-superdatamaskin" TargetMode="External"/><Relationship Id="rId66" Type="http://schemas.openxmlformats.org/officeDocument/2006/relationships/footer" Target="footer2.xml"/><Relationship Id="rId5" Type="http://schemas.openxmlformats.org/officeDocument/2006/relationships/numbering" Target="numbering.xml"/><Relationship Id="rId61" Type="http://schemas.openxmlformats.org/officeDocument/2006/relationships/hyperlink" Target="https://www.european-health-data-space.com/" TargetMode="External"/><Relationship Id="rId19" Type="http://schemas.openxmlformats.org/officeDocument/2006/relationships/hyperlink" Target="https://hkdir.no/" TargetMode="External"/><Relationship Id="rId14" Type="http://schemas.openxmlformats.org/officeDocument/2006/relationships/hyperlink" Target="https://www-int.usit.uio.no/om/it-dir/strategi/masterplan/oppsummering/oppnevning.html" TargetMode="External"/><Relationship Id="rId22" Type="http://schemas.openxmlformats.org/officeDocument/2006/relationships/hyperlink" Target="https://sikt.no/se-hva-vi-kan-tilby/forsknings-og-kunnskapsressurser" TargetMode="External"/><Relationship Id="rId27" Type="http://schemas.openxmlformats.org/officeDocument/2006/relationships/hyperlink" Target="https://www.regjeringen.no/no/dokumenter/meld.-st.-14-20242025/id3092418/" TargetMode="External"/><Relationship Id="rId30" Type="http://schemas.openxmlformats.org/officeDocument/2006/relationships/hyperlink" Target="https://eosc.eu/" TargetMode="External"/><Relationship Id="rId35" Type="http://schemas.openxmlformats.org/officeDocument/2006/relationships/hyperlink" Target="https://www-int.usit.uio.no/om/it-dir/strategi/masterplan/sk/sk-itf/" TargetMode="External"/><Relationship Id="rId43" Type="http://schemas.openxmlformats.org/officeDocument/2006/relationships/hyperlink" Target="https://www.ub.uio.no/" TargetMode="External"/><Relationship Id="rId48" Type="http://schemas.openxmlformats.org/officeDocument/2006/relationships/hyperlink" Target="https://www.hf.uio.no/humit/" TargetMode="External"/><Relationship Id="rId56" Type="http://schemas.openxmlformats.org/officeDocument/2006/relationships/hyperlink" Target="https://www.ub.uio.no/english/libraries/dsc/carpentry-uio/" TargetMode="External"/><Relationship Id="rId64" Type="http://schemas.openxmlformats.org/officeDocument/2006/relationships/hyperlink" Target="https://eurohpc-ju.europa.eu/ai-factories_en" TargetMode="External"/><Relationship Id="rId69"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www.naic.no/" TargetMode="External"/><Relationship Id="rId3" Type="http://schemas.openxmlformats.org/officeDocument/2006/relationships/customXml" Target="../customXml/item3.xml"/><Relationship Id="rId12" Type="http://schemas.openxmlformats.org/officeDocument/2006/relationships/hyperlink" Target="https://www.uio.no/om/strategi/strategi-2030/" TargetMode="External"/><Relationship Id="rId17" Type="http://schemas.openxmlformats.org/officeDocument/2006/relationships/hyperlink" Target="https://www-int.usit.uio.no/om/it-dir/strategi/masterplan/sk/sekretariat/digital-omstilling/strategi-for-digital-omstilling-av-uh-sektoren-2021-25.pdf" TargetMode="External"/><Relationship Id="rId25" Type="http://schemas.openxmlformats.org/officeDocument/2006/relationships/hyperlink" Target="https://www.sigma2.no/documentation/" TargetMode="External"/><Relationship Id="rId33" Type="http://schemas.openxmlformats.org/officeDocument/2006/relationships/hyperlink" Target="https://eurohpc-ju.europa.eu/index_en" TargetMode="External"/><Relationship Id="rId38" Type="http://schemas.openxmlformats.org/officeDocument/2006/relationships/hyperlink" Target="https://www.usit.uio.no/om/" TargetMode="External"/><Relationship Id="rId46" Type="http://schemas.openxmlformats.org/officeDocument/2006/relationships/hyperlink" Target="https://www.uio.no/om/organisasjon/los/fadm/" TargetMode="External"/><Relationship Id="rId59" Type="http://schemas.openxmlformats.org/officeDocument/2006/relationships/hyperlink" Target="https://research-and-innovation.ec.europa.eu/strategy/strategy-research-and-innovation/our-digital-future/open-science/european-open-science-cloud-eosc_en" TargetMode="External"/><Relationship Id="rId67" Type="http://schemas.openxmlformats.org/officeDocument/2006/relationships/footer" Target="footer3.xml"/><Relationship Id="rId20" Type="http://schemas.openxmlformats.org/officeDocument/2006/relationships/hyperlink" Target="https://hkdir.no/hoyere-utdanning-og-forskning" TargetMode="External"/><Relationship Id="rId41" Type="http://schemas.openxmlformats.org/officeDocument/2006/relationships/hyperlink" Target="https://www.uio.no/tjenester/it/" TargetMode="External"/><Relationship Id="rId54" Type="http://schemas.openxmlformats.org/officeDocument/2006/relationships/hyperlink" Target="https://www.regjeringen.no/no/dokumenter/meld.-st.-14-20242025/id3092418/" TargetMode="External"/><Relationship Id="rId62" Type="http://schemas.openxmlformats.org/officeDocument/2006/relationships/hyperlink" Target="https://research-and-innovation.ec.europa.eu/funding/funding-opportunities/funding-programmes-and-open-calls/horizon-europe_en"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uio.no/tjenester/it/forskning/" TargetMode="External"/><Relationship Id="rId23" Type="http://schemas.openxmlformats.org/officeDocument/2006/relationships/hyperlink" Target="https://sikt.no/samstyringsmodell" TargetMode="External"/><Relationship Id="rId28" Type="http://schemas.openxmlformats.org/officeDocument/2006/relationships/hyperlink" Target="https://erc.europa.eu/homepage" TargetMode="External"/><Relationship Id="rId36" Type="http://schemas.openxmlformats.org/officeDocument/2006/relationships/hyperlink" Target="https://www-int.usit.uio.no/om/it-dir/strategi/masterplan/sk/sk-itf/fitf/" TargetMode="External"/><Relationship Id="rId49" Type="http://schemas.openxmlformats.org/officeDocument/2006/relationships/hyperlink" Target="https://www.uio.no/tjenester/it/" TargetMode="External"/><Relationship Id="rId57" Type="http://schemas.openxmlformats.org/officeDocument/2006/relationships/hyperlink" Target="https://www.uio.no/tjenester/it/forskning/" TargetMode="External"/><Relationship Id="rId10" Type="http://schemas.openxmlformats.org/officeDocument/2006/relationships/endnotes" Target="endnotes.xml"/><Relationship Id="rId31" Type="http://schemas.openxmlformats.org/officeDocument/2006/relationships/hyperlink" Target="https://www.european-health-data-space.com/" TargetMode="External"/><Relationship Id="rId44" Type="http://schemas.openxmlformats.org/officeDocument/2006/relationships/hyperlink" Target="https://www.ub.uio.no/om/organisasjon/samdig/index.html" TargetMode="External"/><Relationship Id="rId52" Type="http://schemas.openxmlformats.org/officeDocument/2006/relationships/hyperlink" Target="https://www.uio.no/tjenester/it/ki/notat.html" TargetMode="External"/><Relationship Id="rId60" Type="http://schemas.openxmlformats.org/officeDocument/2006/relationships/hyperlink" Target="https://eosc.eu/" TargetMode="External"/><Relationship Id="rId65"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int.usit.uio.no/om/it-dir/strategi/masterplan/" TargetMode="External"/><Relationship Id="rId18" Type="http://schemas.openxmlformats.org/officeDocument/2006/relationships/hyperlink" Target="https://hkdir.no/hoyere-utdanning-og-forskning/digital-omstilling/handlingsplan-for-digital-omstilling-i-hoyere-utdanning-og-forskning" TargetMode="External"/><Relationship Id="rId39" Type="http://schemas.openxmlformats.org/officeDocument/2006/relationships/hyperlink" Target="https://www.usit.uio.no/om/organisasjon/ffu/" TargetMode="External"/><Relationship Id="rId34" Type="http://schemas.openxmlformats.org/officeDocument/2006/relationships/hyperlink" Target="https://www-int.usit.uio.no/om/it-dir/strategi/masterplan/sk/om/index.html" TargetMode="External"/><Relationship Id="rId50" Type="http://schemas.openxmlformats.org/officeDocument/2006/relationships/hyperlink" Target="https://www.uio.no/tjenester/it/forskning/" TargetMode="External"/><Relationship Id="rId55" Type="http://schemas.openxmlformats.org/officeDocument/2006/relationships/hyperlink" Target="https://www.ub.uio.no/bibliotekene/dsc/"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7BF6431E36EC842B53CA9CAA3DFE729" ma:contentTypeVersion="4" ma:contentTypeDescription="Opprett et nytt dokument." ma:contentTypeScope="" ma:versionID="a67575c522e016df2868353e01e02562">
  <xsd:schema xmlns:xsd="http://www.w3.org/2001/XMLSchema" xmlns:xs="http://www.w3.org/2001/XMLSchema" xmlns:p="http://schemas.microsoft.com/office/2006/metadata/properties" xmlns:ns2="3e1c77de-2aa1-4591-aafe-e28232229f84" targetNamespace="http://schemas.microsoft.com/office/2006/metadata/properties" ma:root="true" ma:fieldsID="1e27d8b3437650ab75e5425a31fb8efd" ns2:_="">
    <xsd:import namespace="3e1c77de-2aa1-4591-aafe-e28232229f8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1c77de-2aa1-4591-aafe-e28232229f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418E4B-C571-4A6C-AF0D-49E54F9844F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2037FEC-B008-4841-B50B-ABFC3981D23F}">
  <ds:schemaRefs>
    <ds:schemaRef ds:uri="http://schemas.microsoft.com/sharepoint/v3/contenttype/forms"/>
  </ds:schemaRefs>
</ds:datastoreItem>
</file>

<file path=customXml/itemProps3.xml><?xml version="1.0" encoding="utf-8"?>
<ds:datastoreItem xmlns:ds="http://schemas.openxmlformats.org/officeDocument/2006/customXml" ds:itemID="{1FEF1612-331C-4C1E-9DCA-D94BF207BC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1c77de-2aa1-4591-aafe-e28232229f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093E5D0-252E-134D-8E02-ABF0B19100EA}">
  <ds:schemaRefs>
    <ds:schemaRef ds:uri="http://schemas.openxmlformats.org/officeDocument/2006/bibliography"/>
  </ds:schemaRefs>
</ds:datastoreItem>
</file>

<file path=docMetadata/LabelInfo.xml><?xml version="1.0" encoding="utf-8"?>
<clbl:labelList xmlns:clbl="http://schemas.microsoft.com/office/2020/mipLabelMetadata">
  <clbl:label id="{463b6811-b0a4-4b2a-b932-72c4c970c5d2}" enabled="0" method="" siteId="{463b6811-b0a4-4b2a-b932-72c4c970c5d2}"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14</Pages>
  <Words>7232</Words>
  <Characters>41228</Characters>
  <Application>Microsoft Office Word</Application>
  <DocSecurity>0</DocSecurity>
  <Lines>343</Lines>
  <Paragraphs>96</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48364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Bjørn Ness</dc:creator>
  <dc:description/>
  <cp:lastModifiedBy>Bjørn Ness</cp:lastModifiedBy>
  <cp:revision>3</cp:revision>
  <cp:lastPrinted>2025-05-29T09:56:00Z</cp:lastPrinted>
  <dcterms:created xsi:type="dcterms:W3CDTF">2025-05-29T09:56:00Z</dcterms:created>
  <dcterms:modified xsi:type="dcterms:W3CDTF">2025-05-29T09:56:00Z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0x01010017BF6431E36EC842B53CA9CAA3DFE729</vt:lpwstr>
  </property>
</Properties>
</file>